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AD6D" w14:textId="77777777" w:rsidR="00F55075" w:rsidRPr="00F55075" w:rsidRDefault="00F55075" w:rsidP="00F55075">
      <w:pPr>
        <w:suppressAutoHyphens/>
        <w:rPr>
          <w:rFonts w:asciiTheme="minorHAnsi" w:hAnsiTheme="minorHAnsi" w:cstheme="minorHAnsi"/>
          <w:bCs/>
          <w:spacing w:val="-3"/>
          <w:sz w:val="24"/>
          <w:szCs w:val="24"/>
        </w:rPr>
      </w:pPr>
    </w:p>
    <w:p w14:paraId="704485FA" w14:textId="3C0F55E9" w:rsidR="00017256" w:rsidRPr="00F55075" w:rsidRDefault="00017256" w:rsidP="00017256">
      <w:pPr>
        <w:suppressAutoHyphens/>
        <w:jc w:val="center"/>
        <w:rPr>
          <w:rFonts w:asciiTheme="minorHAnsi" w:hAnsiTheme="minorHAnsi" w:cstheme="minorHAnsi"/>
          <w:b/>
          <w:spacing w:val="-3"/>
          <w:sz w:val="28"/>
          <w:szCs w:val="28"/>
        </w:rPr>
      </w:pPr>
      <w:r w:rsidRPr="00F55075">
        <w:rPr>
          <w:rFonts w:asciiTheme="minorHAnsi" w:hAnsiTheme="minorHAnsi" w:cstheme="minorHAnsi"/>
          <w:b/>
          <w:spacing w:val="-3"/>
          <w:sz w:val="28"/>
          <w:szCs w:val="28"/>
        </w:rPr>
        <w:t>ED.M.</w:t>
      </w:r>
      <w:r w:rsidR="001456FD" w:rsidRPr="00F55075">
        <w:rPr>
          <w:rFonts w:asciiTheme="minorHAnsi" w:hAnsiTheme="minorHAnsi" w:cstheme="minorHAnsi"/>
          <w:b/>
          <w:spacing w:val="-3"/>
          <w:sz w:val="28"/>
          <w:szCs w:val="28"/>
        </w:rPr>
        <w:t xml:space="preserve"> </w:t>
      </w:r>
      <w:r w:rsidR="00122F0E" w:rsidRPr="00F55075">
        <w:rPr>
          <w:rFonts w:asciiTheme="minorHAnsi" w:hAnsiTheme="minorHAnsi" w:cstheme="minorHAnsi"/>
          <w:b/>
          <w:spacing w:val="-3"/>
          <w:sz w:val="28"/>
          <w:szCs w:val="28"/>
        </w:rPr>
        <w:t>IN LA</w:t>
      </w:r>
      <w:r w:rsidR="009D6FC5" w:rsidRPr="00F55075">
        <w:rPr>
          <w:rFonts w:asciiTheme="minorHAnsi" w:hAnsiTheme="minorHAnsi" w:cstheme="minorHAnsi"/>
          <w:b/>
          <w:spacing w:val="-3"/>
          <w:sz w:val="28"/>
          <w:szCs w:val="28"/>
        </w:rPr>
        <w:t>NGUAGE EDUCATION WITH ADVANCED CERTIFICATION</w:t>
      </w:r>
      <w:r w:rsidR="00122F0E" w:rsidRPr="00F55075">
        <w:rPr>
          <w:rFonts w:asciiTheme="minorHAnsi" w:hAnsiTheme="minorHAnsi" w:cstheme="minorHAnsi"/>
          <w:b/>
          <w:spacing w:val="-3"/>
          <w:sz w:val="28"/>
          <w:szCs w:val="28"/>
        </w:rPr>
        <w:t>:</w:t>
      </w:r>
    </w:p>
    <w:p w14:paraId="552B0A06" w14:textId="121D5A92" w:rsidR="00122F0E" w:rsidRPr="00F55075" w:rsidRDefault="00122F0E" w:rsidP="00017256">
      <w:pPr>
        <w:suppressAutoHyphens/>
        <w:jc w:val="center"/>
        <w:rPr>
          <w:rFonts w:asciiTheme="minorHAnsi" w:hAnsiTheme="minorHAnsi" w:cstheme="minorHAnsi"/>
          <w:b/>
          <w:spacing w:val="-3"/>
          <w:sz w:val="28"/>
          <w:szCs w:val="28"/>
        </w:rPr>
      </w:pPr>
      <w:r w:rsidRPr="00F55075">
        <w:rPr>
          <w:rFonts w:asciiTheme="minorHAnsi" w:hAnsiTheme="minorHAnsi" w:cstheme="minorHAnsi"/>
          <w:b/>
          <w:spacing w:val="-3"/>
          <w:sz w:val="28"/>
          <w:szCs w:val="28"/>
        </w:rPr>
        <w:t>ENGLISH AS A SECOND LANGUAGE (ESL)</w:t>
      </w:r>
    </w:p>
    <w:p w14:paraId="70793758" w14:textId="6A6FB877" w:rsidR="002960AF" w:rsidRPr="00F55075" w:rsidRDefault="00196AD9" w:rsidP="009B6FB5">
      <w:pPr>
        <w:jc w:val="center"/>
        <w:rPr>
          <w:rFonts w:asciiTheme="minorHAnsi" w:hAnsiTheme="minorHAnsi" w:cstheme="minorHAnsi"/>
          <w:iCs/>
          <w:sz w:val="24"/>
          <w:szCs w:val="24"/>
        </w:rPr>
      </w:pPr>
      <w:r w:rsidRPr="00F55075">
        <w:rPr>
          <w:rFonts w:asciiTheme="minorHAnsi" w:hAnsiTheme="minorHAnsi" w:cstheme="minorHAnsi"/>
          <w:iCs/>
          <w:sz w:val="24"/>
          <w:szCs w:val="24"/>
        </w:rPr>
        <w:t>Revised April 2025</w:t>
      </w:r>
    </w:p>
    <w:p w14:paraId="793DD2F0" w14:textId="77777777" w:rsidR="009E0CC4" w:rsidRPr="00F55075" w:rsidRDefault="009E0CC4" w:rsidP="00DE28E8">
      <w:pPr>
        <w:rPr>
          <w:rFonts w:asciiTheme="minorHAnsi" w:hAnsiTheme="minorHAnsi" w:cstheme="minorHAnsi"/>
          <w:iCs/>
          <w:sz w:val="24"/>
          <w:szCs w:val="24"/>
        </w:rPr>
      </w:pPr>
    </w:p>
    <w:p w14:paraId="15FD28B5" w14:textId="61E4A5BA" w:rsidR="00122F0E" w:rsidRPr="00F55075" w:rsidRDefault="00017256" w:rsidP="00C821FC">
      <w:pPr>
        <w:tabs>
          <w:tab w:val="right" w:pos="10800"/>
        </w:tabs>
        <w:suppressAutoHyphens/>
        <w:spacing w:before="240"/>
        <w:ind w:left="540" w:hanging="540"/>
        <w:contextualSpacing/>
        <w:rPr>
          <w:rFonts w:asciiTheme="minorHAnsi" w:hAnsiTheme="minorHAnsi" w:cstheme="minorHAnsi"/>
          <w:sz w:val="24"/>
          <w:szCs w:val="24"/>
        </w:rPr>
      </w:pPr>
      <w:r w:rsidRPr="00F55075">
        <w:rPr>
          <w:rFonts w:asciiTheme="minorHAnsi" w:hAnsiTheme="minorHAnsi" w:cstheme="minorHAnsi"/>
          <w:b/>
          <w:sz w:val="24"/>
          <w:szCs w:val="24"/>
        </w:rPr>
        <w:t>I.</w:t>
      </w:r>
      <w:r w:rsidRPr="00F55075">
        <w:rPr>
          <w:rFonts w:asciiTheme="minorHAnsi" w:hAnsiTheme="minorHAnsi" w:cstheme="minorHAnsi"/>
          <w:b/>
          <w:sz w:val="24"/>
          <w:szCs w:val="24"/>
        </w:rPr>
        <w:tab/>
        <w:t>PROGRAM</w:t>
      </w:r>
      <w:r w:rsidR="001456FD" w:rsidRPr="00F55075">
        <w:rPr>
          <w:rFonts w:asciiTheme="minorHAnsi" w:hAnsiTheme="minorHAnsi" w:cstheme="minorHAnsi"/>
          <w:b/>
          <w:sz w:val="24"/>
          <w:szCs w:val="24"/>
        </w:rPr>
        <w:t xml:space="preserve"> </w:t>
      </w:r>
      <w:r w:rsidRPr="00F55075">
        <w:rPr>
          <w:rFonts w:asciiTheme="minorHAnsi" w:hAnsiTheme="minorHAnsi" w:cstheme="minorHAnsi"/>
          <w:b/>
          <w:sz w:val="24"/>
          <w:szCs w:val="24"/>
        </w:rPr>
        <w:t>DESCRIPTION</w:t>
      </w:r>
      <w:r w:rsidRPr="00F55075">
        <w:rPr>
          <w:rFonts w:asciiTheme="minorHAnsi" w:hAnsiTheme="minorHAnsi" w:cstheme="minorHAnsi"/>
          <w:sz w:val="24"/>
          <w:szCs w:val="24"/>
        </w:rPr>
        <w:t>:</w:t>
      </w:r>
      <w:r w:rsidR="001456FD" w:rsidRPr="00F55075">
        <w:rPr>
          <w:rFonts w:asciiTheme="minorHAnsi" w:hAnsiTheme="minorHAnsi" w:cstheme="minorHAnsi"/>
          <w:sz w:val="24"/>
          <w:szCs w:val="24"/>
        </w:rPr>
        <w:t xml:space="preserve"> </w:t>
      </w:r>
      <w:r w:rsidR="00122F0E" w:rsidRPr="00F55075">
        <w:rPr>
          <w:rFonts w:asciiTheme="minorHAnsi" w:hAnsiTheme="minorHAnsi" w:cstheme="minorHAnsi"/>
          <w:sz w:val="24"/>
          <w:szCs w:val="24"/>
        </w:rPr>
        <w:t xml:space="preserve">The Ed.M. in Language Education with Advanced </w:t>
      </w:r>
      <w:r w:rsidR="009D6FC5" w:rsidRPr="00F55075">
        <w:rPr>
          <w:rFonts w:asciiTheme="minorHAnsi" w:hAnsiTheme="minorHAnsi" w:cstheme="minorHAnsi"/>
          <w:sz w:val="24"/>
          <w:szCs w:val="24"/>
        </w:rPr>
        <w:t>Certification</w:t>
      </w:r>
      <w:r w:rsidR="00122F0E" w:rsidRPr="00F55075">
        <w:rPr>
          <w:rFonts w:asciiTheme="minorHAnsi" w:hAnsiTheme="minorHAnsi" w:cstheme="minorHAnsi"/>
          <w:sz w:val="24"/>
          <w:szCs w:val="24"/>
        </w:rPr>
        <w:t xml:space="preserve">: English as a Second Language (ESL) offered at the GSE provides advanced preparation for certified teachers who wish to extend and diversify their professional preparation and seek to enhance their instructional skills and knowledge in English as a second language education. </w:t>
      </w:r>
    </w:p>
    <w:p w14:paraId="2C0F613A" w14:textId="77777777" w:rsidR="00122F0E" w:rsidRPr="00F55075" w:rsidRDefault="00122F0E" w:rsidP="00122F0E">
      <w:pPr>
        <w:ind w:left="540"/>
        <w:rPr>
          <w:rFonts w:asciiTheme="minorHAnsi" w:hAnsiTheme="minorHAnsi" w:cstheme="minorHAnsi"/>
          <w:sz w:val="24"/>
          <w:szCs w:val="24"/>
        </w:rPr>
      </w:pPr>
    </w:p>
    <w:p w14:paraId="6511ADC2" w14:textId="2513B420" w:rsidR="00122F0E" w:rsidRPr="00F55075" w:rsidRDefault="00122F0E" w:rsidP="00122F0E">
      <w:pPr>
        <w:ind w:left="540"/>
        <w:rPr>
          <w:rFonts w:asciiTheme="minorHAnsi" w:hAnsiTheme="minorHAnsi" w:cstheme="minorHAnsi"/>
          <w:sz w:val="24"/>
          <w:szCs w:val="24"/>
        </w:rPr>
      </w:pPr>
      <w:r w:rsidRPr="00F55075">
        <w:rPr>
          <w:rFonts w:asciiTheme="minorHAnsi" w:hAnsiTheme="minorHAnsi" w:cstheme="minorHAnsi"/>
          <w:sz w:val="24"/>
          <w:szCs w:val="24"/>
        </w:rPr>
        <w:t xml:space="preserve">The Ed.M. with Advanced </w:t>
      </w:r>
      <w:r w:rsidR="009D6FC5" w:rsidRPr="00F55075">
        <w:rPr>
          <w:rFonts w:asciiTheme="minorHAnsi" w:hAnsiTheme="minorHAnsi" w:cstheme="minorHAnsi"/>
          <w:sz w:val="24"/>
          <w:szCs w:val="24"/>
        </w:rPr>
        <w:t>Certification</w:t>
      </w:r>
      <w:r w:rsidRPr="00F55075">
        <w:rPr>
          <w:rFonts w:asciiTheme="minorHAnsi" w:hAnsiTheme="minorHAnsi" w:cstheme="minorHAnsi"/>
          <w:sz w:val="24"/>
          <w:szCs w:val="24"/>
        </w:rPr>
        <w:t xml:space="preserve">: ESL is intended for educators who already hold a New Jersey Standard Instructional Certificate or a Certificate of Eligibility with Advanced Standing (CEAS) and wish to become certified in English as a Second Language (ESL). </w:t>
      </w:r>
      <w:r w:rsidRPr="00F55075">
        <w:rPr>
          <w:rFonts w:asciiTheme="minorHAnsi" w:hAnsiTheme="minorHAnsi" w:cstheme="minorHAnsi"/>
          <w:color w:val="333333"/>
          <w:sz w:val="24"/>
          <w:szCs w:val="24"/>
        </w:rPr>
        <w:t xml:space="preserve">Students must demonstrate their proficiency in English to qualify for the New Jersey ESL certification. </w:t>
      </w:r>
      <w:r w:rsidRPr="00F55075">
        <w:rPr>
          <w:rFonts w:asciiTheme="minorHAnsi" w:hAnsiTheme="minorHAnsi" w:cstheme="minorHAnsi"/>
          <w:sz w:val="24"/>
          <w:szCs w:val="24"/>
        </w:rPr>
        <w:t>The program prepares students with a thorough understanding of the nature of language, the process of second language acquisition, the relationship between language and culture, and successful models of language and content instructional strategies. Students develop advanced knowledge in linguistics, language pedagogy, and the cultural context of language education.</w:t>
      </w:r>
    </w:p>
    <w:p w14:paraId="7243D473" w14:textId="77777777" w:rsidR="00122F0E" w:rsidRPr="00F55075" w:rsidRDefault="00122F0E" w:rsidP="00122F0E">
      <w:pPr>
        <w:ind w:left="540"/>
        <w:rPr>
          <w:rFonts w:asciiTheme="minorHAnsi" w:hAnsiTheme="minorHAnsi" w:cstheme="minorHAnsi"/>
          <w:sz w:val="24"/>
          <w:szCs w:val="24"/>
        </w:rPr>
      </w:pPr>
    </w:p>
    <w:p w14:paraId="2F3A2BFA" w14:textId="7EE9544E" w:rsidR="00122F0E" w:rsidRPr="00F55075" w:rsidRDefault="00122F0E" w:rsidP="00122F0E">
      <w:pPr>
        <w:ind w:left="540"/>
        <w:rPr>
          <w:rFonts w:asciiTheme="minorHAnsi" w:hAnsiTheme="minorHAnsi" w:cstheme="minorHAnsi"/>
          <w:sz w:val="24"/>
          <w:szCs w:val="24"/>
        </w:rPr>
      </w:pPr>
      <w:r w:rsidRPr="00F55075">
        <w:rPr>
          <w:rFonts w:asciiTheme="minorHAnsi" w:hAnsiTheme="minorHAnsi" w:cstheme="minorHAnsi"/>
          <w:sz w:val="24"/>
          <w:szCs w:val="24"/>
        </w:rPr>
        <w:t>This program does not lead to initial teacher certification. It is intended as an advanced degree and advanced certificate program. Applicants interested in obtaining their initial teaching certification should contact the Office of Student and Academic Services at academic.services@gse.rutgers.edu.</w:t>
      </w:r>
    </w:p>
    <w:p w14:paraId="37955613" w14:textId="77777777" w:rsidR="00122F0E" w:rsidRDefault="00122F0E" w:rsidP="00122F0E">
      <w:pPr>
        <w:tabs>
          <w:tab w:val="right" w:pos="10800"/>
        </w:tabs>
        <w:suppressAutoHyphens/>
        <w:spacing w:before="240"/>
        <w:ind w:left="540" w:hanging="540"/>
        <w:contextualSpacing/>
        <w:rPr>
          <w:rFonts w:asciiTheme="minorHAnsi" w:hAnsiTheme="minorHAnsi" w:cstheme="minorHAnsi"/>
          <w:bCs/>
          <w:sz w:val="24"/>
          <w:szCs w:val="24"/>
        </w:rPr>
      </w:pPr>
    </w:p>
    <w:p w14:paraId="076EE3F5" w14:textId="77777777" w:rsidR="00F55075" w:rsidRPr="00F55075" w:rsidRDefault="00F55075" w:rsidP="00122F0E">
      <w:pPr>
        <w:tabs>
          <w:tab w:val="right" w:pos="10800"/>
        </w:tabs>
        <w:suppressAutoHyphens/>
        <w:spacing w:before="240"/>
        <w:ind w:left="540" w:hanging="540"/>
        <w:contextualSpacing/>
        <w:rPr>
          <w:rFonts w:asciiTheme="minorHAnsi" w:hAnsiTheme="minorHAnsi" w:cstheme="minorHAnsi"/>
          <w:bCs/>
          <w:sz w:val="24"/>
          <w:szCs w:val="24"/>
        </w:rPr>
      </w:pPr>
    </w:p>
    <w:p w14:paraId="352EE288" w14:textId="53C0F1FF" w:rsidR="000052B7" w:rsidRPr="00F55075" w:rsidRDefault="00017256" w:rsidP="000052B7">
      <w:pPr>
        <w:tabs>
          <w:tab w:val="right" w:pos="10800"/>
        </w:tabs>
        <w:suppressAutoHyphens/>
        <w:spacing w:before="240"/>
        <w:ind w:left="540" w:hanging="540"/>
        <w:contextualSpacing/>
        <w:rPr>
          <w:rFonts w:asciiTheme="minorHAnsi" w:hAnsiTheme="minorHAnsi" w:cstheme="minorHAnsi"/>
          <w:sz w:val="24"/>
          <w:szCs w:val="24"/>
        </w:rPr>
      </w:pPr>
      <w:r w:rsidRPr="00F55075">
        <w:rPr>
          <w:rFonts w:asciiTheme="minorHAnsi" w:hAnsiTheme="minorHAnsi" w:cstheme="minorHAnsi"/>
          <w:b/>
          <w:sz w:val="24"/>
          <w:szCs w:val="24"/>
        </w:rPr>
        <w:t>II.</w:t>
      </w:r>
      <w:r w:rsidRPr="00F55075">
        <w:rPr>
          <w:rFonts w:asciiTheme="minorHAnsi" w:hAnsiTheme="minorHAnsi" w:cstheme="minorHAnsi"/>
          <w:b/>
          <w:sz w:val="24"/>
          <w:szCs w:val="24"/>
        </w:rPr>
        <w:tab/>
        <w:t>APPLICATION</w:t>
      </w:r>
      <w:r w:rsidR="001456FD" w:rsidRPr="00F55075">
        <w:rPr>
          <w:rFonts w:asciiTheme="minorHAnsi" w:hAnsiTheme="minorHAnsi" w:cstheme="minorHAnsi"/>
          <w:b/>
          <w:sz w:val="24"/>
          <w:szCs w:val="24"/>
        </w:rPr>
        <w:t xml:space="preserve"> </w:t>
      </w:r>
      <w:r w:rsidRPr="00F55075">
        <w:rPr>
          <w:rFonts w:asciiTheme="minorHAnsi" w:hAnsiTheme="minorHAnsi" w:cstheme="minorHAnsi"/>
          <w:b/>
          <w:sz w:val="24"/>
          <w:szCs w:val="24"/>
        </w:rPr>
        <w:t>DEADLINES</w:t>
      </w:r>
      <w:r w:rsidRPr="00F55075">
        <w:rPr>
          <w:rFonts w:asciiTheme="minorHAnsi" w:hAnsiTheme="minorHAnsi" w:cstheme="minorHAnsi"/>
          <w:sz w:val="24"/>
          <w:szCs w:val="24"/>
        </w:rPr>
        <w:t>:</w:t>
      </w:r>
    </w:p>
    <w:p w14:paraId="62B53938" w14:textId="77777777" w:rsidR="000052B7" w:rsidRPr="00F55075" w:rsidRDefault="000052B7" w:rsidP="000052B7">
      <w:pPr>
        <w:tabs>
          <w:tab w:val="right" w:pos="10800"/>
        </w:tabs>
        <w:suppressAutoHyphens/>
        <w:spacing w:before="240"/>
        <w:ind w:left="540"/>
        <w:contextualSpacing/>
        <w:rPr>
          <w:rFonts w:asciiTheme="minorHAnsi" w:hAnsiTheme="minorHAnsi" w:cstheme="minorHAnsi"/>
          <w:sz w:val="24"/>
          <w:szCs w:val="24"/>
        </w:rPr>
      </w:pPr>
      <w:r w:rsidRPr="00F55075">
        <w:rPr>
          <w:rFonts w:asciiTheme="minorHAnsi" w:hAnsiTheme="minorHAnsi" w:cstheme="minorHAnsi"/>
          <w:sz w:val="24"/>
          <w:szCs w:val="24"/>
        </w:rPr>
        <w:t>Fall admission – May 1 deadline</w:t>
      </w:r>
    </w:p>
    <w:p w14:paraId="5D6113ED" w14:textId="77777777" w:rsidR="000052B7" w:rsidRPr="00F55075" w:rsidRDefault="000052B7" w:rsidP="000052B7">
      <w:pPr>
        <w:tabs>
          <w:tab w:val="right" w:pos="10800"/>
        </w:tabs>
        <w:suppressAutoHyphens/>
        <w:spacing w:before="240"/>
        <w:ind w:left="540"/>
        <w:contextualSpacing/>
        <w:rPr>
          <w:rFonts w:asciiTheme="minorHAnsi" w:hAnsiTheme="minorHAnsi" w:cstheme="minorHAnsi"/>
          <w:sz w:val="24"/>
          <w:szCs w:val="24"/>
        </w:rPr>
      </w:pPr>
      <w:r w:rsidRPr="00F55075">
        <w:rPr>
          <w:rFonts w:asciiTheme="minorHAnsi" w:hAnsiTheme="minorHAnsi" w:cstheme="minorHAnsi"/>
          <w:sz w:val="24"/>
          <w:szCs w:val="24"/>
        </w:rPr>
        <w:t>Spring admission – December 1 deadline</w:t>
      </w:r>
    </w:p>
    <w:p w14:paraId="70464B3A" w14:textId="77777777" w:rsidR="000052B7" w:rsidRPr="00F55075" w:rsidRDefault="000052B7" w:rsidP="000052B7">
      <w:pPr>
        <w:tabs>
          <w:tab w:val="right" w:pos="10800"/>
        </w:tabs>
        <w:suppressAutoHyphens/>
        <w:spacing w:before="240"/>
        <w:ind w:left="540"/>
        <w:contextualSpacing/>
        <w:rPr>
          <w:rFonts w:asciiTheme="minorHAnsi" w:hAnsiTheme="minorHAnsi" w:cstheme="minorHAnsi"/>
          <w:sz w:val="24"/>
          <w:szCs w:val="24"/>
        </w:rPr>
      </w:pPr>
      <w:r w:rsidRPr="00F55075">
        <w:rPr>
          <w:rFonts w:asciiTheme="minorHAnsi" w:hAnsiTheme="minorHAnsi" w:cstheme="minorHAnsi"/>
          <w:sz w:val="24"/>
          <w:szCs w:val="24"/>
        </w:rPr>
        <w:t>Summer admission – May 1 deadline</w:t>
      </w:r>
    </w:p>
    <w:p w14:paraId="0F1478D6" w14:textId="77777777" w:rsidR="0006393B" w:rsidRDefault="0006393B" w:rsidP="0006393B">
      <w:pPr>
        <w:tabs>
          <w:tab w:val="right" w:pos="10800"/>
        </w:tabs>
        <w:suppressAutoHyphens/>
        <w:spacing w:before="240"/>
        <w:ind w:left="540" w:hanging="540"/>
        <w:contextualSpacing/>
        <w:rPr>
          <w:rFonts w:asciiTheme="minorHAnsi" w:hAnsiTheme="minorHAnsi" w:cstheme="minorHAnsi"/>
          <w:sz w:val="24"/>
          <w:szCs w:val="24"/>
        </w:rPr>
      </w:pPr>
    </w:p>
    <w:p w14:paraId="62030287" w14:textId="77777777" w:rsidR="00F55075" w:rsidRPr="00F55075" w:rsidRDefault="00F55075" w:rsidP="0006393B">
      <w:pPr>
        <w:tabs>
          <w:tab w:val="right" w:pos="10800"/>
        </w:tabs>
        <w:suppressAutoHyphens/>
        <w:spacing w:before="240"/>
        <w:ind w:left="540" w:hanging="540"/>
        <w:contextualSpacing/>
        <w:rPr>
          <w:rFonts w:asciiTheme="minorHAnsi" w:hAnsiTheme="minorHAnsi" w:cstheme="minorHAnsi"/>
          <w:sz w:val="24"/>
          <w:szCs w:val="24"/>
        </w:rPr>
      </w:pPr>
    </w:p>
    <w:p w14:paraId="0BA532E5" w14:textId="77777777" w:rsidR="00F55075" w:rsidRDefault="00F55075">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4F9D929E" w14:textId="2884D9D3" w:rsidR="00017256" w:rsidRPr="00F55075" w:rsidRDefault="00017256" w:rsidP="00017256">
      <w:pPr>
        <w:spacing w:before="240"/>
        <w:ind w:left="540" w:hanging="540"/>
        <w:contextualSpacing/>
        <w:rPr>
          <w:rFonts w:asciiTheme="minorHAnsi" w:hAnsiTheme="minorHAnsi" w:cstheme="minorHAnsi"/>
          <w:spacing w:val="-2"/>
          <w:sz w:val="24"/>
          <w:szCs w:val="24"/>
        </w:rPr>
      </w:pPr>
      <w:r w:rsidRPr="00F55075">
        <w:rPr>
          <w:rFonts w:asciiTheme="minorHAnsi" w:hAnsiTheme="minorHAnsi" w:cstheme="minorHAnsi"/>
          <w:b/>
          <w:spacing w:val="-2"/>
          <w:sz w:val="24"/>
          <w:szCs w:val="24"/>
        </w:rPr>
        <w:lastRenderedPageBreak/>
        <w:t>III.</w:t>
      </w:r>
      <w:r w:rsidRPr="00F55075">
        <w:rPr>
          <w:rFonts w:asciiTheme="minorHAnsi" w:hAnsiTheme="minorHAnsi" w:cstheme="minorHAnsi"/>
          <w:b/>
          <w:spacing w:val="-2"/>
          <w:sz w:val="24"/>
          <w:szCs w:val="24"/>
        </w:rPr>
        <w:tab/>
        <w:t>APPLICATION</w:t>
      </w:r>
      <w:r w:rsidR="001456FD" w:rsidRPr="00F55075">
        <w:rPr>
          <w:rFonts w:asciiTheme="minorHAnsi" w:hAnsiTheme="minorHAnsi" w:cstheme="minorHAnsi"/>
          <w:b/>
          <w:spacing w:val="-2"/>
          <w:sz w:val="24"/>
          <w:szCs w:val="24"/>
        </w:rPr>
        <w:t xml:space="preserve"> </w:t>
      </w:r>
      <w:r w:rsidRPr="00F55075">
        <w:rPr>
          <w:rFonts w:asciiTheme="minorHAnsi" w:hAnsiTheme="minorHAnsi" w:cstheme="minorHAnsi"/>
          <w:b/>
          <w:spacing w:val="-2"/>
          <w:sz w:val="24"/>
          <w:szCs w:val="24"/>
        </w:rPr>
        <w:t>REQUIREMENTS: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To</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considered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for</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admission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to</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program,</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applicants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must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provide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following</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before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deadline:</w:t>
      </w:r>
    </w:p>
    <w:p w14:paraId="0AB0E702" w14:textId="0215C0C3" w:rsidR="00017256" w:rsidRPr="00F55075" w:rsidRDefault="00017256" w:rsidP="009E0CC4">
      <w:pPr>
        <w:pStyle w:val="ListParagraph"/>
        <w:numPr>
          <w:ilvl w:val="0"/>
          <w:numId w:val="7"/>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Personal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statement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that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briefly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describes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experience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with</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English</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language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learners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and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bilingual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students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and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explains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why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applicant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wishes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to</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enroll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in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our</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ESL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program.</w:t>
      </w:r>
    </w:p>
    <w:p w14:paraId="176136DE" w14:textId="1119257C" w:rsidR="00017256" w:rsidRPr="00F55075" w:rsidRDefault="00122F0E" w:rsidP="009E0CC4">
      <w:pPr>
        <w:pStyle w:val="ListParagraph"/>
        <w:numPr>
          <w:ilvl w:val="0"/>
          <w:numId w:val="7"/>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One letter</w:t>
      </w:r>
      <w:r w:rsidR="001456FD" w:rsidRPr="00F55075">
        <w:rPr>
          <w:rFonts w:asciiTheme="minorHAnsi" w:hAnsiTheme="minorHAnsi" w:cstheme="minorHAnsi"/>
          <w:spacing w:val="-2"/>
          <w:sz w:val="24"/>
          <w:szCs w:val="24"/>
        </w:rPr>
        <w:t xml:space="preserve"> </w:t>
      </w:r>
      <w:r w:rsidR="00017256" w:rsidRPr="00F55075">
        <w:rPr>
          <w:rFonts w:asciiTheme="minorHAnsi" w:hAnsiTheme="minorHAnsi" w:cstheme="minorHAnsi"/>
          <w:spacing w:val="-2"/>
          <w:sz w:val="24"/>
          <w:szCs w:val="24"/>
        </w:rPr>
        <w:t>of</w:t>
      </w:r>
      <w:r w:rsidR="001456FD" w:rsidRPr="00F55075">
        <w:rPr>
          <w:rFonts w:asciiTheme="minorHAnsi" w:hAnsiTheme="minorHAnsi" w:cstheme="minorHAnsi"/>
          <w:spacing w:val="-2"/>
          <w:sz w:val="24"/>
          <w:szCs w:val="24"/>
        </w:rPr>
        <w:t xml:space="preserve"> </w:t>
      </w:r>
      <w:r w:rsidR="00017256" w:rsidRPr="00F55075">
        <w:rPr>
          <w:rFonts w:asciiTheme="minorHAnsi" w:hAnsiTheme="minorHAnsi" w:cstheme="minorHAnsi"/>
          <w:spacing w:val="-2"/>
          <w:sz w:val="24"/>
          <w:szCs w:val="24"/>
        </w:rPr>
        <w:t>recommendation.</w:t>
      </w:r>
    </w:p>
    <w:p w14:paraId="0492B8EA" w14:textId="6411689F" w:rsidR="00017256" w:rsidRPr="00F55075" w:rsidRDefault="00017256" w:rsidP="009E0CC4">
      <w:pPr>
        <w:pStyle w:val="ListParagraph"/>
        <w:numPr>
          <w:ilvl w:val="0"/>
          <w:numId w:val="7"/>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Passing</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scores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Oral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Proficiency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Interview</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and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Written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Proficiency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Test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in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English</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administered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ACTFL.</w:t>
      </w:r>
    </w:p>
    <w:p w14:paraId="7DC71E5C" w14:textId="433A6157" w:rsidR="00017256" w:rsidRPr="00F55075" w:rsidRDefault="00017256" w:rsidP="009E0CC4">
      <w:pPr>
        <w:pStyle w:val="ListParagraph"/>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(Any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test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scores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submitted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must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less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than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5</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years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old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of</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application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deadline.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Scores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must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official,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not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self-reported.)</w:t>
      </w:r>
    </w:p>
    <w:p w14:paraId="54E83551" w14:textId="2CE96895" w:rsidR="00017256" w:rsidRPr="00F55075" w:rsidRDefault="00017256" w:rsidP="009E0CC4">
      <w:pPr>
        <w:pStyle w:val="ListParagraph"/>
        <w:numPr>
          <w:ilvl w:val="0"/>
          <w:numId w:val="7"/>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Official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undergraduate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transcripts.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Applicants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must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hold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bachelor’s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degree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from</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regionally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accredited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college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or</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university.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Applicants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are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not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usually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admitted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with</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GPA</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of</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less</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than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3.00</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in</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their</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most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recent</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degree.</w:t>
      </w:r>
    </w:p>
    <w:p w14:paraId="517AB465" w14:textId="48CCBDD7" w:rsidR="00017256" w:rsidRPr="00F55075" w:rsidRDefault="00017256" w:rsidP="009E0CC4">
      <w:pPr>
        <w:pStyle w:val="ListParagraph"/>
        <w:numPr>
          <w:ilvl w:val="0"/>
          <w:numId w:val="7"/>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A</w:t>
      </w:r>
      <w:r w:rsidR="00122F0E" w:rsidRPr="00F55075">
        <w:rPr>
          <w:rFonts w:asciiTheme="minorHAnsi" w:hAnsiTheme="minorHAnsi" w:cstheme="minorHAnsi"/>
          <w:spacing w:val="-2"/>
          <w:sz w:val="24"/>
          <w:szCs w:val="24"/>
        </w:rPr>
        <w:t xml:space="preserve">n electronic copy </w:t>
      </w:r>
      <w:r w:rsidRPr="00F55075">
        <w:rPr>
          <w:rFonts w:asciiTheme="minorHAnsi" w:hAnsiTheme="minorHAnsi" w:cstheme="minorHAnsi"/>
          <w:spacing w:val="-2"/>
          <w:sz w:val="24"/>
          <w:szCs w:val="24"/>
        </w:rPr>
        <w:t>of</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a</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New</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Jersey</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Standard</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Instructional</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Certificate</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or</w:t>
      </w:r>
      <w:r w:rsidR="001456FD" w:rsidRPr="00F55075">
        <w:rPr>
          <w:rFonts w:asciiTheme="minorHAnsi" w:hAnsiTheme="minorHAnsi" w:cstheme="minorHAnsi"/>
          <w:spacing w:val="-2"/>
          <w:sz w:val="24"/>
          <w:szCs w:val="24"/>
        </w:rPr>
        <w:t xml:space="preserve"> </w:t>
      </w:r>
      <w:r w:rsidRPr="00F55075">
        <w:rPr>
          <w:rFonts w:asciiTheme="minorHAnsi" w:hAnsiTheme="minorHAnsi" w:cstheme="minorHAnsi"/>
          <w:spacing w:val="-2"/>
          <w:sz w:val="24"/>
          <w:szCs w:val="24"/>
        </w:rPr>
        <w:t>CEAS.</w:t>
      </w:r>
    </w:p>
    <w:p w14:paraId="72A3D3EC" w14:textId="77777777" w:rsidR="00017256" w:rsidRDefault="00017256" w:rsidP="00017256">
      <w:pPr>
        <w:suppressAutoHyphens/>
        <w:ind w:left="540" w:hanging="540"/>
        <w:rPr>
          <w:rFonts w:asciiTheme="minorHAnsi" w:hAnsiTheme="minorHAnsi" w:cstheme="minorHAnsi"/>
          <w:sz w:val="24"/>
          <w:szCs w:val="24"/>
        </w:rPr>
      </w:pPr>
    </w:p>
    <w:p w14:paraId="6031939E" w14:textId="77777777" w:rsidR="00F55075" w:rsidRPr="00F55075" w:rsidRDefault="00F55075" w:rsidP="00017256">
      <w:pPr>
        <w:suppressAutoHyphens/>
        <w:ind w:left="540" w:hanging="540"/>
        <w:rPr>
          <w:rFonts w:asciiTheme="minorHAnsi" w:hAnsiTheme="minorHAnsi" w:cstheme="minorHAnsi"/>
          <w:sz w:val="24"/>
          <w:szCs w:val="24"/>
        </w:rPr>
      </w:pPr>
    </w:p>
    <w:p w14:paraId="50B2D12B" w14:textId="24F28794" w:rsidR="00017256" w:rsidRPr="00F55075" w:rsidRDefault="00017256" w:rsidP="00017256">
      <w:pPr>
        <w:spacing w:before="240"/>
        <w:ind w:left="540" w:hanging="540"/>
        <w:contextualSpacing/>
        <w:rPr>
          <w:rFonts w:asciiTheme="minorHAnsi" w:hAnsiTheme="minorHAnsi" w:cstheme="minorHAnsi"/>
          <w:spacing w:val="-2"/>
          <w:sz w:val="24"/>
          <w:szCs w:val="24"/>
          <w:u w:val="single"/>
        </w:rPr>
      </w:pPr>
      <w:r w:rsidRPr="00F55075">
        <w:rPr>
          <w:rFonts w:asciiTheme="minorHAnsi" w:hAnsiTheme="minorHAnsi" w:cstheme="minorHAnsi"/>
          <w:b/>
          <w:spacing w:val="-2"/>
          <w:sz w:val="24"/>
          <w:szCs w:val="24"/>
        </w:rPr>
        <w:t>IV.</w:t>
      </w:r>
      <w:r w:rsidRPr="00F55075">
        <w:rPr>
          <w:rFonts w:asciiTheme="minorHAnsi" w:hAnsiTheme="minorHAnsi" w:cstheme="minorHAnsi"/>
          <w:b/>
          <w:spacing w:val="-2"/>
          <w:sz w:val="24"/>
          <w:szCs w:val="24"/>
        </w:rPr>
        <w:tab/>
        <w:t>HOW</w:t>
      </w:r>
      <w:r w:rsidR="001456FD" w:rsidRPr="00F55075">
        <w:rPr>
          <w:rFonts w:asciiTheme="minorHAnsi" w:hAnsiTheme="minorHAnsi" w:cstheme="minorHAnsi"/>
          <w:b/>
          <w:spacing w:val="-2"/>
          <w:sz w:val="24"/>
          <w:szCs w:val="24"/>
        </w:rPr>
        <w:t xml:space="preserve"> </w:t>
      </w:r>
      <w:r w:rsidRPr="00F55075">
        <w:rPr>
          <w:rFonts w:asciiTheme="minorHAnsi" w:hAnsiTheme="minorHAnsi" w:cstheme="minorHAnsi"/>
          <w:b/>
          <w:spacing w:val="-2"/>
          <w:sz w:val="24"/>
          <w:szCs w:val="24"/>
        </w:rPr>
        <w:t>TO</w:t>
      </w:r>
      <w:r w:rsidR="001456FD" w:rsidRPr="00F55075">
        <w:rPr>
          <w:rFonts w:asciiTheme="minorHAnsi" w:hAnsiTheme="minorHAnsi" w:cstheme="minorHAnsi"/>
          <w:b/>
          <w:spacing w:val="-2"/>
          <w:sz w:val="24"/>
          <w:szCs w:val="24"/>
        </w:rPr>
        <w:t xml:space="preserve"> </w:t>
      </w:r>
      <w:r w:rsidRPr="00F55075">
        <w:rPr>
          <w:rFonts w:asciiTheme="minorHAnsi" w:hAnsiTheme="minorHAnsi" w:cstheme="minorHAnsi"/>
          <w:b/>
          <w:spacing w:val="-2"/>
          <w:sz w:val="24"/>
          <w:szCs w:val="24"/>
        </w:rPr>
        <w:t>APPLY:</w:t>
      </w:r>
      <w:r w:rsidR="001456FD" w:rsidRPr="00F55075">
        <w:rPr>
          <w:rFonts w:asciiTheme="minorHAnsi" w:hAnsiTheme="minorHAnsi" w:cstheme="minorHAnsi"/>
          <w:spacing w:val="-2"/>
          <w:sz w:val="24"/>
          <w:szCs w:val="24"/>
        </w:rPr>
        <w:t xml:space="preserve"> </w:t>
      </w:r>
      <w:r w:rsidR="00D21F5F" w:rsidRPr="00114A3F">
        <w:rPr>
          <w:rFonts w:asciiTheme="minorHAnsi" w:hAnsiTheme="minorHAnsi" w:cstheme="minorHAnsi"/>
          <w:spacing w:val="-2"/>
          <w:sz w:val="24"/>
          <w:szCs w:val="24"/>
        </w:rPr>
        <w:t xml:space="preserve">Applications are submitted online at the </w:t>
      </w:r>
      <w:hyperlink r:id="rId10" w:history="1">
        <w:r w:rsidR="00D21F5F" w:rsidRPr="00114A3F">
          <w:rPr>
            <w:rStyle w:val="Hyperlink"/>
            <w:rFonts w:asciiTheme="minorHAnsi" w:hAnsiTheme="minorHAnsi" w:cstheme="minorHAnsi"/>
            <w:spacing w:val="-2"/>
            <w:sz w:val="24"/>
            <w:szCs w:val="24"/>
          </w:rPr>
          <w:t>Graduate Admissions website</w:t>
        </w:r>
      </w:hyperlink>
    </w:p>
    <w:p w14:paraId="7999DACD"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Click on “Create Account or Login” and follow the instructions given.</w:t>
      </w:r>
    </w:p>
    <w:p w14:paraId="1E6BF3E5"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Under “Start an application today!”, click </w:t>
      </w:r>
      <w:r w:rsidRPr="00F55075">
        <w:rPr>
          <w:rFonts w:asciiTheme="minorHAnsi" w:hAnsiTheme="minorHAnsi" w:cstheme="minorHAnsi"/>
          <w:b/>
          <w:spacing w:val="-2"/>
          <w:sz w:val="24"/>
          <w:szCs w:val="24"/>
        </w:rPr>
        <w:t>Apply Now</w:t>
      </w:r>
    </w:p>
    <w:p w14:paraId="2E7867B1" w14:textId="77777777" w:rsidR="00467F4E" w:rsidRPr="00F55075" w:rsidRDefault="00467F4E" w:rsidP="009E0CC4">
      <w:pPr>
        <w:ind w:left="900"/>
        <w:rPr>
          <w:rFonts w:asciiTheme="minorHAnsi" w:hAnsiTheme="minorHAnsi" w:cstheme="minorHAnsi"/>
          <w:spacing w:val="-2"/>
          <w:sz w:val="24"/>
          <w:szCs w:val="24"/>
        </w:rPr>
      </w:pPr>
      <w:r w:rsidRPr="00F55075">
        <w:rPr>
          <w:rFonts w:asciiTheme="minorHAnsi" w:hAnsiTheme="minorHAnsi" w:cstheme="minorHAnsi"/>
          <w:spacing w:val="-2"/>
          <w:sz w:val="24"/>
          <w:szCs w:val="24"/>
          <w:u w:val="single"/>
        </w:rPr>
        <w:t>Application Selection</w:t>
      </w:r>
    </w:p>
    <w:p w14:paraId="5C2EC06C"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“Level of Application”, select </w:t>
      </w:r>
      <w:r w:rsidRPr="00F55075">
        <w:rPr>
          <w:rFonts w:asciiTheme="minorHAnsi" w:hAnsiTheme="minorHAnsi" w:cstheme="minorHAnsi"/>
          <w:b/>
          <w:spacing w:val="-2"/>
          <w:sz w:val="24"/>
          <w:szCs w:val="24"/>
        </w:rPr>
        <w:t>Graduate</w:t>
      </w:r>
    </w:p>
    <w:p w14:paraId="0898E83F"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“Applicant Type”, select </w:t>
      </w:r>
      <w:r w:rsidRPr="00F55075">
        <w:rPr>
          <w:rFonts w:asciiTheme="minorHAnsi" w:hAnsiTheme="minorHAnsi" w:cstheme="minorHAnsi"/>
          <w:b/>
          <w:spacing w:val="-2"/>
          <w:sz w:val="24"/>
          <w:szCs w:val="24"/>
        </w:rPr>
        <w:fldChar w:fldCharType="begin"/>
      </w:r>
      <w:r w:rsidRPr="00F55075">
        <w:rPr>
          <w:rFonts w:asciiTheme="minorHAnsi" w:hAnsiTheme="minorHAnsi" w:cstheme="minorHAnsi"/>
          <w:b/>
          <w:spacing w:val="-2"/>
          <w:sz w:val="24"/>
          <w:szCs w:val="24"/>
        </w:rPr>
        <w:instrText xml:space="preserve"> MERGEFIELD App_Type </w:instrText>
      </w:r>
      <w:r w:rsidRPr="00F55075">
        <w:rPr>
          <w:rFonts w:asciiTheme="minorHAnsi" w:hAnsiTheme="minorHAnsi" w:cstheme="minorHAnsi"/>
          <w:b/>
          <w:spacing w:val="-2"/>
          <w:sz w:val="24"/>
          <w:szCs w:val="24"/>
        </w:rPr>
        <w:fldChar w:fldCharType="separate"/>
      </w:r>
      <w:r w:rsidRPr="00F55075">
        <w:rPr>
          <w:rFonts w:asciiTheme="minorHAnsi" w:hAnsiTheme="minorHAnsi" w:cstheme="minorHAnsi"/>
          <w:b/>
          <w:noProof/>
          <w:spacing w:val="-2"/>
          <w:sz w:val="24"/>
          <w:szCs w:val="24"/>
        </w:rPr>
        <w:t>Degree</w:t>
      </w:r>
      <w:r w:rsidRPr="00F55075">
        <w:rPr>
          <w:rFonts w:asciiTheme="minorHAnsi" w:hAnsiTheme="minorHAnsi" w:cstheme="minorHAnsi"/>
          <w:b/>
          <w:spacing w:val="-2"/>
          <w:sz w:val="24"/>
          <w:szCs w:val="24"/>
        </w:rPr>
        <w:fldChar w:fldCharType="end"/>
      </w:r>
    </w:p>
    <w:p w14:paraId="6D1279C6"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Continue filling out the application, following the on-screen instructions.</w:t>
      </w:r>
    </w:p>
    <w:p w14:paraId="78D6864E" w14:textId="77777777" w:rsidR="00467F4E" w:rsidRPr="00F55075" w:rsidRDefault="00467F4E" w:rsidP="009E0CC4">
      <w:pPr>
        <w:ind w:left="900"/>
        <w:rPr>
          <w:rFonts w:asciiTheme="minorHAnsi" w:hAnsiTheme="minorHAnsi" w:cstheme="minorHAnsi"/>
          <w:spacing w:val="-2"/>
          <w:sz w:val="24"/>
          <w:szCs w:val="24"/>
        </w:rPr>
      </w:pPr>
      <w:proofErr w:type="gramStart"/>
      <w:r w:rsidRPr="00F55075">
        <w:rPr>
          <w:rFonts w:asciiTheme="minorHAnsi" w:hAnsiTheme="minorHAnsi" w:cstheme="minorHAnsi"/>
          <w:spacing w:val="-2"/>
          <w:sz w:val="24"/>
          <w:szCs w:val="24"/>
          <w:u w:val="single"/>
        </w:rPr>
        <w:t>Program of Study</w:t>
      </w:r>
      <w:proofErr w:type="gramEnd"/>
    </w:p>
    <w:p w14:paraId="58EB5565"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Under “Program Information”, make sure </w:t>
      </w:r>
      <w:r w:rsidRPr="00F55075">
        <w:rPr>
          <w:rFonts w:asciiTheme="minorHAnsi" w:hAnsiTheme="minorHAnsi" w:cstheme="minorHAnsi"/>
          <w:b/>
          <w:spacing w:val="-2"/>
          <w:sz w:val="24"/>
          <w:szCs w:val="24"/>
        </w:rPr>
        <w:fldChar w:fldCharType="begin"/>
      </w:r>
      <w:r w:rsidRPr="00F55075">
        <w:rPr>
          <w:rFonts w:asciiTheme="minorHAnsi" w:hAnsiTheme="minorHAnsi" w:cstheme="minorHAnsi"/>
          <w:b/>
          <w:spacing w:val="-2"/>
          <w:sz w:val="24"/>
          <w:szCs w:val="24"/>
        </w:rPr>
        <w:instrText xml:space="preserve"> MERGEFIELD App_Type1 </w:instrText>
      </w:r>
      <w:r w:rsidRPr="00F55075">
        <w:rPr>
          <w:rFonts w:asciiTheme="minorHAnsi" w:hAnsiTheme="minorHAnsi" w:cstheme="minorHAnsi"/>
          <w:b/>
          <w:spacing w:val="-2"/>
          <w:sz w:val="24"/>
          <w:szCs w:val="24"/>
        </w:rPr>
        <w:fldChar w:fldCharType="separate"/>
      </w:r>
      <w:r w:rsidRPr="00F55075">
        <w:rPr>
          <w:rFonts w:asciiTheme="minorHAnsi" w:hAnsiTheme="minorHAnsi" w:cstheme="minorHAnsi"/>
          <w:b/>
          <w:noProof/>
          <w:spacing w:val="-2"/>
          <w:sz w:val="24"/>
          <w:szCs w:val="24"/>
        </w:rPr>
        <w:t>Degree</w:t>
      </w:r>
      <w:r w:rsidRPr="00F55075">
        <w:rPr>
          <w:rFonts w:asciiTheme="minorHAnsi" w:hAnsiTheme="minorHAnsi" w:cstheme="minorHAnsi"/>
          <w:b/>
          <w:spacing w:val="-2"/>
          <w:sz w:val="24"/>
          <w:szCs w:val="24"/>
        </w:rPr>
        <w:fldChar w:fldCharType="end"/>
      </w:r>
      <w:r w:rsidRPr="00F55075">
        <w:rPr>
          <w:rFonts w:asciiTheme="minorHAnsi" w:hAnsiTheme="minorHAnsi" w:cstheme="minorHAnsi"/>
          <w:spacing w:val="-2"/>
          <w:sz w:val="24"/>
          <w:szCs w:val="24"/>
        </w:rPr>
        <w:t xml:space="preserve"> is selected for “Applicant Type”</w:t>
      </w:r>
    </w:p>
    <w:p w14:paraId="5737F5A8"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“Degree Type”, select </w:t>
      </w:r>
      <w:r w:rsidRPr="00F55075">
        <w:rPr>
          <w:rFonts w:asciiTheme="minorHAnsi" w:hAnsiTheme="minorHAnsi" w:cstheme="minorHAnsi"/>
          <w:b/>
          <w:spacing w:val="-2"/>
          <w:sz w:val="24"/>
          <w:szCs w:val="24"/>
        </w:rPr>
        <w:fldChar w:fldCharType="begin"/>
      </w:r>
      <w:r w:rsidRPr="00F55075">
        <w:rPr>
          <w:rFonts w:asciiTheme="minorHAnsi" w:hAnsiTheme="minorHAnsi" w:cstheme="minorHAnsi"/>
          <w:b/>
          <w:spacing w:val="-2"/>
          <w:sz w:val="24"/>
          <w:szCs w:val="24"/>
        </w:rPr>
        <w:instrText xml:space="preserve"> MERGEFIELD Deg_Type </w:instrText>
      </w:r>
      <w:r w:rsidRPr="00F55075">
        <w:rPr>
          <w:rFonts w:asciiTheme="minorHAnsi" w:hAnsiTheme="minorHAnsi" w:cstheme="minorHAnsi"/>
          <w:b/>
          <w:spacing w:val="-2"/>
          <w:sz w:val="24"/>
          <w:szCs w:val="24"/>
        </w:rPr>
        <w:fldChar w:fldCharType="separate"/>
      </w:r>
      <w:r w:rsidRPr="00F55075">
        <w:rPr>
          <w:rFonts w:asciiTheme="minorHAnsi" w:hAnsiTheme="minorHAnsi" w:cstheme="minorHAnsi"/>
          <w:b/>
          <w:noProof/>
          <w:spacing w:val="-2"/>
          <w:sz w:val="24"/>
          <w:szCs w:val="24"/>
        </w:rPr>
        <w:t>Master's (e.g. MA, MS, EdM, MFA)</w:t>
      </w:r>
      <w:r w:rsidRPr="00F55075">
        <w:rPr>
          <w:rFonts w:asciiTheme="minorHAnsi" w:hAnsiTheme="minorHAnsi" w:cstheme="minorHAnsi"/>
          <w:b/>
          <w:spacing w:val="-2"/>
          <w:sz w:val="24"/>
          <w:szCs w:val="24"/>
        </w:rPr>
        <w:fldChar w:fldCharType="end"/>
      </w:r>
    </w:p>
    <w:p w14:paraId="18D81270"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“Area of Study”, select </w:t>
      </w:r>
      <w:r w:rsidRPr="00F55075">
        <w:rPr>
          <w:rFonts w:asciiTheme="minorHAnsi" w:hAnsiTheme="minorHAnsi" w:cstheme="minorHAnsi"/>
          <w:b/>
          <w:spacing w:val="-2"/>
          <w:sz w:val="24"/>
          <w:szCs w:val="24"/>
        </w:rPr>
        <w:t>Education</w:t>
      </w:r>
    </w:p>
    <w:p w14:paraId="34481573"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“Location/Instructional Method”, select </w:t>
      </w:r>
      <w:r w:rsidRPr="00F55075">
        <w:rPr>
          <w:rFonts w:asciiTheme="minorHAnsi" w:hAnsiTheme="minorHAnsi" w:cstheme="minorHAnsi"/>
          <w:b/>
          <w:spacing w:val="-2"/>
          <w:sz w:val="24"/>
          <w:szCs w:val="24"/>
        </w:rPr>
        <w:fldChar w:fldCharType="begin"/>
      </w:r>
      <w:r w:rsidRPr="00F55075">
        <w:rPr>
          <w:rFonts w:asciiTheme="minorHAnsi" w:hAnsiTheme="minorHAnsi" w:cstheme="minorHAnsi"/>
          <w:b/>
          <w:spacing w:val="-2"/>
          <w:sz w:val="24"/>
          <w:szCs w:val="24"/>
        </w:rPr>
        <w:instrText xml:space="preserve"> MERGEFIELD Location </w:instrText>
      </w:r>
      <w:r w:rsidRPr="00F55075">
        <w:rPr>
          <w:rFonts w:asciiTheme="minorHAnsi" w:hAnsiTheme="minorHAnsi" w:cstheme="minorHAnsi"/>
          <w:b/>
          <w:spacing w:val="-2"/>
          <w:sz w:val="24"/>
          <w:szCs w:val="24"/>
        </w:rPr>
        <w:fldChar w:fldCharType="separate"/>
      </w:r>
      <w:r w:rsidRPr="00F55075">
        <w:rPr>
          <w:rFonts w:asciiTheme="minorHAnsi" w:hAnsiTheme="minorHAnsi" w:cstheme="minorHAnsi"/>
          <w:b/>
          <w:noProof/>
          <w:spacing w:val="-2"/>
          <w:sz w:val="24"/>
          <w:szCs w:val="24"/>
        </w:rPr>
        <w:t>New Brunswick</w:t>
      </w:r>
      <w:r w:rsidRPr="00F55075">
        <w:rPr>
          <w:rFonts w:asciiTheme="minorHAnsi" w:hAnsiTheme="minorHAnsi" w:cstheme="minorHAnsi"/>
          <w:b/>
          <w:spacing w:val="-2"/>
          <w:sz w:val="24"/>
          <w:szCs w:val="24"/>
        </w:rPr>
        <w:fldChar w:fldCharType="end"/>
      </w:r>
    </w:p>
    <w:p w14:paraId="4C6BB08C"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“Program Selection”, select </w:t>
      </w:r>
      <w:r w:rsidRPr="00F55075">
        <w:rPr>
          <w:rFonts w:asciiTheme="minorHAnsi" w:hAnsiTheme="minorHAnsi" w:cstheme="minorHAnsi"/>
          <w:b/>
          <w:spacing w:val="-2"/>
          <w:sz w:val="24"/>
          <w:szCs w:val="24"/>
        </w:rPr>
        <w:fldChar w:fldCharType="begin"/>
      </w:r>
      <w:r w:rsidRPr="00F55075">
        <w:rPr>
          <w:rFonts w:asciiTheme="minorHAnsi" w:hAnsiTheme="minorHAnsi" w:cstheme="minorHAnsi"/>
          <w:b/>
          <w:spacing w:val="-2"/>
          <w:sz w:val="24"/>
          <w:szCs w:val="24"/>
        </w:rPr>
        <w:instrText xml:space="preserve"> MERGEFIELD Prog_Select </w:instrText>
      </w:r>
      <w:r w:rsidRPr="00F55075">
        <w:rPr>
          <w:rFonts w:asciiTheme="minorHAnsi" w:hAnsiTheme="minorHAnsi" w:cstheme="minorHAnsi"/>
          <w:b/>
          <w:spacing w:val="-2"/>
          <w:sz w:val="24"/>
          <w:szCs w:val="24"/>
        </w:rPr>
        <w:fldChar w:fldCharType="separate"/>
      </w:r>
      <w:r w:rsidRPr="00F55075">
        <w:rPr>
          <w:rFonts w:asciiTheme="minorHAnsi" w:hAnsiTheme="minorHAnsi" w:cstheme="minorHAnsi"/>
          <w:b/>
          <w:noProof/>
          <w:spacing w:val="-2"/>
          <w:sz w:val="24"/>
          <w:szCs w:val="24"/>
        </w:rPr>
        <w:t>Education - Language (EDM) New Brunswick</w:t>
      </w:r>
      <w:r w:rsidRPr="00F55075">
        <w:rPr>
          <w:rFonts w:asciiTheme="minorHAnsi" w:hAnsiTheme="minorHAnsi" w:cstheme="minorHAnsi"/>
          <w:b/>
          <w:spacing w:val="-2"/>
          <w:sz w:val="24"/>
          <w:szCs w:val="24"/>
        </w:rPr>
        <w:fldChar w:fldCharType="end"/>
      </w:r>
    </w:p>
    <w:p w14:paraId="5A60C78B" w14:textId="77777777" w:rsidR="00467F4E" w:rsidRPr="00F55075" w:rsidRDefault="00467F4E" w:rsidP="009E0CC4">
      <w:pPr>
        <w:pStyle w:val="ListParagraph"/>
        <w:ind w:left="900"/>
        <w:rPr>
          <w:rFonts w:asciiTheme="minorHAnsi" w:hAnsiTheme="minorHAnsi" w:cstheme="minorHAnsi"/>
          <w:spacing w:val="-2"/>
          <w:sz w:val="24"/>
          <w:szCs w:val="24"/>
          <w:u w:val="single"/>
        </w:rPr>
      </w:pPr>
      <w:r w:rsidRPr="00F55075">
        <w:rPr>
          <w:rFonts w:asciiTheme="minorHAnsi" w:hAnsiTheme="minorHAnsi" w:cstheme="minorHAnsi"/>
          <w:spacing w:val="-2"/>
          <w:sz w:val="24"/>
          <w:szCs w:val="24"/>
          <w:u w:val="single"/>
        </w:rPr>
        <w:t>Program Details</w:t>
      </w:r>
    </w:p>
    <w:p w14:paraId="4DD413C9"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 xml:space="preserve">For “First Preference Concentration”, select </w:t>
      </w:r>
      <w:r w:rsidRPr="00F55075">
        <w:rPr>
          <w:rFonts w:asciiTheme="minorHAnsi" w:hAnsiTheme="minorHAnsi" w:cstheme="minorHAnsi"/>
          <w:b/>
          <w:spacing w:val="-2"/>
          <w:sz w:val="24"/>
          <w:szCs w:val="24"/>
        </w:rPr>
        <w:fldChar w:fldCharType="begin"/>
      </w:r>
      <w:r w:rsidRPr="00F55075">
        <w:rPr>
          <w:rFonts w:asciiTheme="minorHAnsi" w:hAnsiTheme="minorHAnsi" w:cstheme="minorHAnsi"/>
          <w:b/>
          <w:spacing w:val="-2"/>
          <w:sz w:val="24"/>
          <w:szCs w:val="24"/>
        </w:rPr>
        <w:instrText xml:space="preserve"> MERGEFIELD M_1st_Pref_Conc </w:instrText>
      </w:r>
      <w:r w:rsidRPr="00F55075">
        <w:rPr>
          <w:rFonts w:asciiTheme="minorHAnsi" w:hAnsiTheme="minorHAnsi" w:cstheme="minorHAnsi"/>
          <w:b/>
          <w:spacing w:val="-2"/>
          <w:sz w:val="24"/>
          <w:szCs w:val="24"/>
        </w:rPr>
        <w:fldChar w:fldCharType="separate"/>
      </w:r>
      <w:r w:rsidRPr="00F55075">
        <w:rPr>
          <w:rFonts w:asciiTheme="minorHAnsi" w:hAnsiTheme="minorHAnsi" w:cstheme="minorHAnsi"/>
          <w:b/>
          <w:noProof/>
          <w:spacing w:val="-2"/>
          <w:sz w:val="24"/>
          <w:szCs w:val="24"/>
        </w:rPr>
        <w:t>English as a Second Language</w:t>
      </w:r>
      <w:r w:rsidRPr="00F55075">
        <w:rPr>
          <w:rFonts w:asciiTheme="minorHAnsi" w:hAnsiTheme="minorHAnsi" w:cstheme="minorHAnsi"/>
          <w:b/>
          <w:spacing w:val="-2"/>
          <w:sz w:val="24"/>
          <w:szCs w:val="24"/>
        </w:rPr>
        <w:fldChar w:fldCharType="end"/>
      </w:r>
      <w:r w:rsidRPr="00F55075">
        <w:rPr>
          <w:rFonts w:asciiTheme="minorHAnsi" w:hAnsiTheme="minorHAnsi" w:cstheme="minorHAnsi"/>
          <w:spacing w:val="-2"/>
          <w:sz w:val="24"/>
          <w:szCs w:val="24"/>
        </w:rPr>
        <w:t>. (2nd and 3rd preferences can be left blank.)</w:t>
      </w:r>
    </w:p>
    <w:p w14:paraId="5C07DC43"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Complete the rest of the application by providing the requested information.</w:t>
      </w:r>
    </w:p>
    <w:p w14:paraId="3499D2CD" w14:textId="77777777" w:rsidR="00467F4E" w:rsidRPr="00F55075" w:rsidRDefault="00467F4E" w:rsidP="009E0CC4">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Enter payment information for the non-refundable application fee.</w:t>
      </w:r>
    </w:p>
    <w:p w14:paraId="60061E4C" w14:textId="4CF13A5F" w:rsidR="00017256" w:rsidRPr="00F55075" w:rsidRDefault="00467F4E" w:rsidP="00017256">
      <w:pPr>
        <w:pStyle w:val="ListParagraph"/>
        <w:numPr>
          <w:ilvl w:val="0"/>
          <w:numId w:val="8"/>
        </w:numPr>
        <w:ind w:left="900"/>
        <w:rPr>
          <w:rFonts w:asciiTheme="minorHAnsi" w:hAnsiTheme="minorHAnsi" w:cstheme="minorHAnsi"/>
          <w:spacing w:val="-2"/>
          <w:sz w:val="24"/>
          <w:szCs w:val="24"/>
        </w:rPr>
      </w:pPr>
      <w:r w:rsidRPr="00F55075">
        <w:rPr>
          <w:rFonts w:asciiTheme="minorHAnsi" w:hAnsiTheme="minorHAnsi" w:cstheme="minorHAnsi"/>
          <w:spacing w:val="-2"/>
          <w:sz w:val="24"/>
          <w:szCs w:val="24"/>
        </w:rPr>
        <w:t>Submit your application.</w:t>
      </w:r>
    </w:p>
    <w:p w14:paraId="4D55AD05" w14:textId="77777777" w:rsidR="00EE765E" w:rsidRPr="00F55075" w:rsidRDefault="00EE765E" w:rsidP="00017256">
      <w:pPr>
        <w:rPr>
          <w:rFonts w:asciiTheme="minorHAnsi" w:hAnsiTheme="minorHAnsi" w:cstheme="minorHAnsi"/>
          <w:spacing w:val="-2"/>
          <w:sz w:val="24"/>
          <w:szCs w:val="24"/>
        </w:rPr>
      </w:pPr>
    </w:p>
    <w:p w14:paraId="56493521" w14:textId="0050675E" w:rsidR="00DE28E8" w:rsidRPr="00F55075" w:rsidRDefault="00DE28E8">
      <w:pPr>
        <w:rPr>
          <w:rFonts w:asciiTheme="minorHAnsi" w:hAnsiTheme="minorHAnsi" w:cstheme="minorHAnsi"/>
          <w:b/>
          <w:spacing w:val="-2"/>
          <w:sz w:val="24"/>
          <w:szCs w:val="24"/>
        </w:rPr>
      </w:pPr>
    </w:p>
    <w:p w14:paraId="322B9C93" w14:textId="77777777" w:rsidR="00F55075" w:rsidRDefault="00F55075">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22EACB7E" w14:textId="68F8F714" w:rsidR="00BE15A6" w:rsidRPr="00F55075" w:rsidRDefault="00017256" w:rsidP="009B6FB5">
      <w:pPr>
        <w:spacing w:before="240"/>
        <w:ind w:left="547" w:hanging="547"/>
        <w:contextualSpacing/>
        <w:rPr>
          <w:rFonts w:asciiTheme="minorHAnsi" w:hAnsiTheme="minorHAnsi" w:cstheme="minorHAnsi"/>
          <w:b/>
          <w:spacing w:val="-2"/>
          <w:sz w:val="24"/>
          <w:szCs w:val="24"/>
        </w:rPr>
      </w:pPr>
      <w:r w:rsidRPr="00F55075">
        <w:rPr>
          <w:rFonts w:asciiTheme="minorHAnsi" w:hAnsiTheme="minorHAnsi" w:cstheme="minorHAnsi"/>
          <w:b/>
          <w:spacing w:val="-2"/>
          <w:sz w:val="24"/>
          <w:szCs w:val="24"/>
        </w:rPr>
        <w:lastRenderedPageBreak/>
        <w:t>V.</w:t>
      </w:r>
      <w:r w:rsidRPr="00F55075">
        <w:rPr>
          <w:rFonts w:asciiTheme="minorHAnsi" w:hAnsiTheme="minorHAnsi" w:cstheme="minorHAnsi"/>
          <w:b/>
          <w:spacing w:val="-2"/>
          <w:sz w:val="24"/>
          <w:szCs w:val="24"/>
        </w:rPr>
        <w:tab/>
        <w:t>PROFESSIONAL</w:t>
      </w:r>
      <w:r w:rsidR="001456FD" w:rsidRPr="00F55075">
        <w:rPr>
          <w:rFonts w:asciiTheme="minorHAnsi" w:hAnsiTheme="minorHAnsi" w:cstheme="minorHAnsi"/>
          <w:b/>
          <w:spacing w:val="-2"/>
          <w:sz w:val="24"/>
          <w:szCs w:val="24"/>
        </w:rPr>
        <w:t xml:space="preserve"> </w:t>
      </w:r>
      <w:r w:rsidRPr="00F55075">
        <w:rPr>
          <w:rFonts w:asciiTheme="minorHAnsi" w:hAnsiTheme="minorHAnsi" w:cstheme="minorHAnsi"/>
          <w:b/>
          <w:spacing w:val="-2"/>
          <w:sz w:val="24"/>
          <w:szCs w:val="24"/>
        </w:rPr>
        <w:t>EDUCATION</w:t>
      </w:r>
      <w:r w:rsidR="001456FD" w:rsidRPr="00F55075">
        <w:rPr>
          <w:rFonts w:asciiTheme="minorHAnsi" w:hAnsiTheme="minorHAnsi" w:cstheme="minorHAnsi"/>
          <w:b/>
          <w:spacing w:val="-2"/>
          <w:sz w:val="24"/>
          <w:szCs w:val="24"/>
        </w:rPr>
        <w:t xml:space="preserve"> </w:t>
      </w:r>
      <w:r w:rsidRPr="00F55075">
        <w:rPr>
          <w:rFonts w:asciiTheme="minorHAnsi" w:hAnsiTheme="minorHAnsi" w:cstheme="minorHAnsi"/>
          <w:b/>
          <w:spacing w:val="-2"/>
          <w:sz w:val="24"/>
          <w:szCs w:val="24"/>
        </w:rPr>
        <w:t>REQUIREMENTS:</w:t>
      </w:r>
    </w:p>
    <w:tbl>
      <w:tblPr>
        <w:tblStyle w:val="TableGrid"/>
        <w:tblW w:w="10260" w:type="dxa"/>
        <w:tblInd w:w="535" w:type="dxa"/>
        <w:tblLayout w:type="fixed"/>
        <w:tblLook w:val="04A0" w:firstRow="1" w:lastRow="0" w:firstColumn="1" w:lastColumn="0" w:noHBand="0" w:noVBand="1"/>
      </w:tblPr>
      <w:tblGrid>
        <w:gridCol w:w="1890"/>
        <w:gridCol w:w="1260"/>
        <w:gridCol w:w="6210"/>
        <w:gridCol w:w="900"/>
      </w:tblGrid>
      <w:tr w:rsidR="009B6FB5" w:rsidRPr="00F55075" w14:paraId="2BC2D624" w14:textId="77777777" w:rsidTr="00F55075">
        <w:trPr>
          <w:trHeight w:val="140"/>
        </w:trPr>
        <w:tc>
          <w:tcPr>
            <w:tcW w:w="1890" w:type="dxa"/>
            <w:shd w:val="clear" w:color="auto" w:fill="DBE5F1" w:themeFill="accent1" w:themeFillTint="33"/>
          </w:tcPr>
          <w:p w14:paraId="248D712C"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r w:rsidRPr="00F55075">
              <w:rPr>
                <w:rFonts w:asciiTheme="minorHAnsi" w:hAnsiTheme="minorHAnsi" w:cstheme="minorHAnsi"/>
                <w:b/>
                <w:bCs/>
                <w:sz w:val="22"/>
                <w:szCs w:val="22"/>
              </w:rPr>
              <w:t>Semester Offered</w:t>
            </w:r>
          </w:p>
        </w:tc>
        <w:tc>
          <w:tcPr>
            <w:tcW w:w="1260" w:type="dxa"/>
            <w:shd w:val="clear" w:color="auto" w:fill="DBE5F1" w:themeFill="accent1" w:themeFillTint="33"/>
            <w:vAlign w:val="bottom"/>
          </w:tcPr>
          <w:p w14:paraId="41EA9CEC" w14:textId="1A3B03FD" w:rsidR="009B6FB5" w:rsidRPr="00F55075" w:rsidRDefault="009B6FB5" w:rsidP="00E92717">
            <w:pPr>
              <w:suppressAutoHyphens/>
              <w:spacing w:before="240"/>
              <w:contextualSpacing/>
              <w:jc w:val="center"/>
              <w:rPr>
                <w:rFonts w:asciiTheme="minorHAnsi" w:hAnsiTheme="minorHAnsi" w:cstheme="minorHAnsi"/>
                <w:b/>
                <w:bCs/>
                <w:sz w:val="22"/>
                <w:szCs w:val="22"/>
              </w:rPr>
            </w:pPr>
            <w:r w:rsidRPr="00F55075">
              <w:rPr>
                <w:rFonts w:asciiTheme="minorHAnsi" w:hAnsiTheme="minorHAnsi" w:cstheme="minorHAnsi"/>
                <w:b/>
                <w:bCs/>
                <w:sz w:val="22"/>
                <w:szCs w:val="22"/>
              </w:rPr>
              <w:t>Course #</w:t>
            </w:r>
          </w:p>
        </w:tc>
        <w:tc>
          <w:tcPr>
            <w:tcW w:w="6210" w:type="dxa"/>
            <w:shd w:val="clear" w:color="auto" w:fill="DBE5F1" w:themeFill="accent1" w:themeFillTint="33"/>
            <w:vAlign w:val="center"/>
          </w:tcPr>
          <w:p w14:paraId="6092CF1E"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r w:rsidRPr="00F55075">
              <w:rPr>
                <w:rFonts w:asciiTheme="minorHAnsi" w:hAnsiTheme="minorHAnsi" w:cstheme="minorHAnsi"/>
                <w:b/>
                <w:bCs/>
                <w:sz w:val="22"/>
                <w:szCs w:val="22"/>
              </w:rPr>
              <w:t>Course Name</w:t>
            </w:r>
          </w:p>
        </w:tc>
        <w:tc>
          <w:tcPr>
            <w:tcW w:w="900" w:type="dxa"/>
            <w:shd w:val="clear" w:color="auto" w:fill="DBE5F1" w:themeFill="accent1" w:themeFillTint="33"/>
            <w:vAlign w:val="bottom"/>
          </w:tcPr>
          <w:p w14:paraId="7B209360"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r w:rsidRPr="00F55075">
              <w:rPr>
                <w:rFonts w:asciiTheme="minorHAnsi" w:hAnsiTheme="minorHAnsi" w:cstheme="minorHAnsi"/>
                <w:b/>
                <w:bCs/>
                <w:sz w:val="22"/>
                <w:szCs w:val="22"/>
              </w:rPr>
              <w:t>Credits</w:t>
            </w:r>
          </w:p>
        </w:tc>
      </w:tr>
      <w:tr w:rsidR="009B6FB5" w:rsidRPr="00F55075" w14:paraId="1569FDD7" w14:textId="77777777" w:rsidTr="00C821FC">
        <w:trPr>
          <w:trHeight w:val="140"/>
        </w:trPr>
        <w:tc>
          <w:tcPr>
            <w:tcW w:w="1890" w:type="dxa"/>
            <w:shd w:val="clear" w:color="auto" w:fill="DBE5F1" w:themeFill="accent1" w:themeFillTint="33"/>
          </w:tcPr>
          <w:p w14:paraId="0AFE5026"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p>
        </w:tc>
        <w:tc>
          <w:tcPr>
            <w:tcW w:w="1260" w:type="dxa"/>
            <w:shd w:val="clear" w:color="auto" w:fill="DBE5F1" w:themeFill="accent1" w:themeFillTint="33"/>
          </w:tcPr>
          <w:p w14:paraId="3CCF105B"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p>
        </w:tc>
        <w:tc>
          <w:tcPr>
            <w:tcW w:w="6210" w:type="dxa"/>
            <w:shd w:val="clear" w:color="auto" w:fill="DBE5F1" w:themeFill="accent1" w:themeFillTint="33"/>
          </w:tcPr>
          <w:p w14:paraId="0F53E9D9" w14:textId="77777777" w:rsidR="00F55075" w:rsidRDefault="009B6FB5" w:rsidP="009B6FB5">
            <w:pPr>
              <w:suppressAutoHyphens/>
              <w:spacing w:before="240"/>
              <w:contextualSpacing/>
              <w:rPr>
                <w:rFonts w:asciiTheme="minorHAnsi" w:hAnsiTheme="minorHAnsi" w:cstheme="minorHAnsi"/>
                <w:b/>
                <w:bCs/>
                <w:sz w:val="22"/>
                <w:szCs w:val="22"/>
              </w:rPr>
            </w:pPr>
            <w:r w:rsidRPr="00F55075">
              <w:rPr>
                <w:rFonts w:asciiTheme="minorHAnsi" w:hAnsiTheme="minorHAnsi" w:cstheme="minorHAnsi"/>
                <w:b/>
                <w:bCs/>
                <w:sz w:val="22"/>
                <w:szCs w:val="22"/>
              </w:rPr>
              <w:t>THEORETICAL FOUNDATIONS OF LANGUAGE DEVELOPMENT</w:t>
            </w:r>
          </w:p>
          <w:p w14:paraId="6EB354EA" w14:textId="42714AEB" w:rsidR="009B6FB5" w:rsidRPr="00F55075" w:rsidRDefault="009B6FB5" w:rsidP="009B6FB5">
            <w:pPr>
              <w:suppressAutoHyphens/>
              <w:spacing w:before="240"/>
              <w:contextualSpacing/>
              <w:rPr>
                <w:rFonts w:asciiTheme="minorHAnsi" w:hAnsiTheme="minorHAnsi" w:cstheme="minorHAnsi"/>
                <w:b/>
                <w:bCs/>
                <w:sz w:val="22"/>
                <w:szCs w:val="22"/>
              </w:rPr>
            </w:pPr>
            <w:r w:rsidRPr="00F55075">
              <w:rPr>
                <w:rFonts w:asciiTheme="minorHAnsi" w:hAnsiTheme="minorHAnsi" w:cstheme="minorHAnsi"/>
                <w:b/>
                <w:bCs/>
                <w:sz w:val="22"/>
                <w:szCs w:val="22"/>
              </w:rPr>
              <w:t>(3 credits)</w:t>
            </w:r>
          </w:p>
        </w:tc>
        <w:tc>
          <w:tcPr>
            <w:tcW w:w="900" w:type="dxa"/>
            <w:shd w:val="clear" w:color="auto" w:fill="DBE5F1" w:themeFill="accent1" w:themeFillTint="33"/>
          </w:tcPr>
          <w:p w14:paraId="70CD7763"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p>
        </w:tc>
      </w:tr>
      <w:tr w:rsidR="009B6FB5" w:rsidRPr="00F55075" w14:paraId="0A79DD12" w14:textId="77777777" w:rsidTr="00C821FC">
        <w:trPr>
          <w:trHeight w:val="70"/>
        </w:trPr>
        <w:tc>
          <w:tcPr>
            <w:tcW w:w="1890" w:type="dxa"/>
          </w:tcPr>
          <w:p w14:paraId="6C9DFE1D" w14:textId="77777777" w:rsidR="009B6FB5" w:rsidRPr="00F55075" w:rsidRDefault="009B6FB5" w:rsidP="00E92717">
            <w:pPr>
              <w:jc w:val="center"/>
              <w:rPr>
                <w:rFonts w:asciiTheme="minorHAnsi" w:hAnsiTheme="minorHAnsi" w:cstheme="minorHAnsi"/>
                <w:sz w:val="22"/>
                <w:szCs w:val="22"/>
              </w:rPr>
            </w:pPr>
          </w:p>
        </w:tc>
        <w:tc>
          <w:tcPr>
            <w:tcW w:w="1260" w:type="dxa"/>
          </w:tcPr>
          <w:p w14:paraId="70553EA2"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color w:val="000000" w:themeColor="text1"/>
                <w:sz w:val="22"/>
                <w:szCs w:val="22"/>
              </w:rPr>
              <w:t>15:253:520</w:t>
            </w:r>
          </w:p>
        </w:tc>
        <w:tc>
          <w:tcPr>
            <w:tcW w:w="6210" w:type="dxa"/>
          </w:tcPr>
          <w:p w14:paraId="1150C770" w14:textId="77777777" w:rsidR="009B6FB5" w:rsidRPr="00F55075" w:rsidRDefault="009B6FB5" w:rsidP="00E92717">
            <w:pPr>
              <w:rPr>
                <w:rFonts w:asciiTheme="minorHAnsi" w:hAnsiTheme="minorHAnsi" w:cstheme="minorHAnsi"/>
                <w:sz w:val="22"/>
                <w:szCs w:val="22"/>
              </w:rPr>
            </w:pPr>
            <w:r w:rsidRPr="00F55075">
              <w:rPr>
                <w:rFonts w:asciiTheme="minorHAnsi" w:hAnsiTheme="minorHAnsi" w:cstheme="minorHAnsi"/>
                <w:color w:val="000000" w:themeColor="text1"/>
                <w:sz w:val="22"/>
                <w:szCs w:val="22"/>
              </w:rPr>
              <w:t>Principles of Language Learning: Second and World Language Acquisition</w:t>
            </w:r>
          </w:p>
        </w:tc>
        <w:tc>
          <w:tcPr>
            <w:tcW w:w="900" w:type="dxa"/>
          </w:tcPr>
          <w:p w14:paraId="62FFCD75"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3</w:t>
            </w:r>
          </w:p>
        </w:tc>
      </w:tr>
      <w:tr w:rsidR="009B6FB5" w:rsidRPr="00F55075" w14:paraId="3B4D21FD" w14:textId="77777777" w:rsidTr="00C821FC">
        <w:trPr>
          <w:trHeight w:val="70"/>
        </w:trPr>
        <w:tc>
          <w:tcPr>
            <w:tcW w:w="1890" w:type="dxa"/>
            <w:shd w:val="clear" w:color="auto" w:fill="DBE5F1" w:themeFill="accent1" w:themeFillTint="33"/>
          </w:tcPr>
          <w:p w14:paraId="0A67DC98" w14:textId="77777777" w:rsidR="009B6FB5" w:rsidRPr="00F55075" w:rsidRDefault="009B6FB5" w:rsidP="00E92717">
            <w:pPr>
              <w:jc w:val="center"/>
              <w:rPr>
                <w:rFonts w:asciiTheme="minorHAnsi" w:hAnsiTheme="minorHAnsi" w:cstheme="minorHAnsi"/>
                <w:b/>
                <w:bCs/>
                <w:sz w:val="22"/>
                <w:szCs w:val="22"/>
              </w:rPr>
            </w:pPr>
          </w:p>
        </w:tc>
        <w:tc>
          <w:tcPr>
            <w:tcW w:w="1260" w:type="dxa"/>
            <w:shd w:val="clear" w:color="auto" w:fill="DBE5F1" w:themeFill="accent1" w:themeFillTint="33"/>
          </w:tcPr>
          <w:p w14:paraId="39943B86" w14:textId="77777777" w:rsidR="009B6FB5" w:rsidRPr="00F55075" w:rsidRDefault="009B6FB5" w:rsidP="00E92717">
            <w:pPr>
              <w:jc w:val="center"/>
              <w:rPr>
                <w:rFonts w:asciiTheme="minorHAnsi" w:hAnsiTheme="minorHAnsi" w:cstheme="minorHAnsi"/>
                <w:b/>
                <w:bCs/>
                <w:color w:val="000000" w:themeColor="text1"/>
                <w:sz w:val="22"/>
                <w:szCs w:val="22"/>
              </w:rPr>
            </w:pPr>
          </w:p>
        </w:tc>
        <w:tc>
          <w:tcPr>
            <w:tcW w:w="6210" w:type="dxa"/>
            <w:shd w:val="clear" w:color="auto" w:fill="DBE5F1" w:themeFill="accent1" w:themeFillTint="33"/>
          </w:tcPr>
          <w:p w14:paraId="06BC5E6C" w14:textId="5D5FE3A3" w:rsidR="009B6FB5" w:rsidRPr="00F55075" w:rsidRDefault="009B6FB5" w:rsidP="00E92717">
            <w:pPr>
              <w:rPr>
                <w:rFonts w:asciiTheme="minorHAnsi" w:hAnsiTheme="minorHAnsi" w:cstheme="minorHAnsi"/>
                <w:b/>
                <w:bCs/>
                <w:color w:val="000000" w:themeColor="text1"/>
                <w:sz w:val="22"/>
                <w:szCs w:val="22"/>
              </w:rPr>
            </w:pPr>
            <w:r w:rsidRPr="00F55075">
              <w:rPr>
                <w:rFonts w:asciiTheme="minorHAnsi" w:hAnsiTheme="minorHAnsi" w:cstheme="minorHAnsi"/>
                <w:b/>
                <w:bCs/>
                <w:color w:val="000000" w:themeColor="text1"/>
                <w:sz w:val="22"/>
                <w:szCs w:val="22"/>
              </w:rPr>
              <w:t>LANGUAGE AND LINGUISTICS (6 credits)</w:t>
            </w:r>
          </w:p>
        </w:tc>
        <w:tc>
          <w:tcPr>
            <w:tcW w:w="900" w:type="dxa"/>
            <w:shd w:val="clear" w:color="auto" w:fill="DBE5F1" w:themeFill="accent1" w:themeFillTint="33"/>
          </w:tcPr>
          <w:p w14:paraId="037F0771" w14:textId="77777777" w:rsidR="009B6FB5" w:rsidRPr="00F55075" w:rsidRDefault="009B6FB5" w:rsidP="00E92717">
            <w:pPr>
              <w:jc w:val="center"/>
              <w:rPr>
                <w:rFonts w:asciiTheme="minorHAnsi" w:hAnsiTheme="minorHAnsi" w:cstheme="minorHAnsi"/>
                <w:b/>
                <w:bCs/>
                <w:sz w:val="22"/>
                <w:szCs w:val="22"/>
              </w:rPr>
            </w:pPr>
          </w:p>
        </w:tc>
      </w:tr>
      <w:tr w:rsidR="009B6FB5" w:rsidRPr="00F55075" w14:paraId="0C55A267" w14:textId="77777777" w:rsidTr="00C821FC">
        <w:trPr>
          <w:trHeight w:val="70"/>
        </w:trPr>
        <w:tc>
          <w:tcPr>
            <w:tcW w:w="1890" w:type="dxa"/>
          </w:tcPr>
          <w:p w14:paraId="0022ADAC" w14:textId="77777777" w:rsidR="009B6FB5" w:rsidRPr="00F55075" w:rsidRDefault="009B6FB5" w:rsidP="00E92717">
            <w:pPr>
              <w:spacing w:line="259" w:lineRule="auto"/>
              <w:jc w:val="center"/>
              <w:rPr>
                <w:rFonts w:asciiTheme="minorHAnsi" w:hAnsiTheme="minorHAnsi" w:cstheme="minorHAnsi"/>
                <w:sz w:val="22"/>
                <w:szCs w:val="22"/>
              </w:rPr>
            </w:pPr>
          </w:p>
        </w:tc>
        <w:tc>
          <w:tcPr>
            <w:tcW w:w="1260" w:type="dxa"/>
          </w:tcPr>
          <w:p w14:paraId="734E78FB"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color w:val="000000" w:themeColor="text1"/>
                <w:sz w:val="22"/>
                <w:szCs w:val="22"/>
              </w:rPr>
              <w:t>15:253:530</w:t>
            </w:r>
          </w:p>
        </w:tc>
        <w:tc>
          <w:tcPr>
            <w:tcW w:w="6210" w:type="dxa"/>
          </w:tcPr>
          <w:p w14:paraId="2484316B" w14:textId="77777777" w:rsidR="009B6FB5" w:rsidRPr="00F55075" w:rsidRDefault="009B6FB5" w:rsidP="00E92717">
            <w:pPr>
              <w:rPr>
                <w:rFonts w:asciiTheme="minorHAnsi" w:hAnsiTheme="minorHAnsi" w:cstheme="minorHAnsi"/>
                <w:sz w:val="22"/>
                <w:szCs w:val="22"/>
              </w:rPr>
            </w:pPr>
            <w:r w:rsidRPr="00F55075">
              <w:rPr>
                <w:rFonts w:asciiTheme="minorHAnsi" w:hAnsiTheme="minorHAnsi" w:cstheme="minorHAnsi"/>
                <w:color w:val="000000" w:themeColor="text1"/>
                <w:sz w:val="22"/>
                <w:szCs w:val="22"/>
              </w:rPr>
              <w:t>Foundations of Language</w:t>
            </w:r>
            <w:r w:rsidRPr="00F55075">
              <w:rPr>
                <w:rFonts w:asciiTheme="minorHAnsi" w:hAnsiTheme="minorHAnsi" w:cstheme="minorHAnsi"/>
                <w:color w:val="000000" w:themeColor="text1"/>
                <w:sz w:val="22"/>
                <w:szCs w:val="22"/>
                <w:vertAlign w:val="superscript"/>
              </w:rPr>
              <w:t>1</w:t>
            </w:r>
          </w:p>
        </w:tc>
        <w:tc>
          <w:tcPr>
            <w:tcW w:w="900" w:type="dxa"/>
          </w:tcPr>
          <w:p w14:paraId="7E688F7D"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3</w:t>
            </w:r>
          </w:p>
        </w:tc>
      </w:tr>
      <w:tr w:rsidR="009B6FB5" w:rsidRPr="00F55075" w14:paraId="736B4C66" w14:textId="77777777" w:rsidTr="00C821FC">
        <w:trPr>
          <w:trHeight w:val="70"/>
        </w:trPr>
        <w:tc>
          <w:tcPr>
            <w:tcW w:w="1890" w:type="dxa"/>
          </w:tcPr>
          <w:p w14:paraId="4C4403C9" w14:textId="77777777" w:rsidR="009B6FB5" w:rsidRPr="00F55075" w:rsidRDefault="009B6FB5" w:rsidP="00E92717">
            <w:pPr>
              <w:spacing w:line="259" w:lineRule="auto"/>
              <w:jc w:val="center"/>
              <w:rPr>
                <w:rFonts w:asciiTheme="minorHAnsi" w:hAnsiTheme="minorHAnsi" w:cstheme="minorHAnsi"/>
                <w:sz w:val="22"/>
                <w:szCs w:val="22"/>
              </w:rPr>
            </w:pPr>
          </w:p>
        </w:tc>
        <w:tc>
          <w:tcPr>
            <w:tcW w:w="1260" w:type="dxa"/>
          </w:tcPr>
          <w:p w14:paraId="32143B9E"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color w:val="000000" w:themeColor="text1"/>
                <w:sz w:val="22"/>
                <w:szCs w:val="22"/>
              </w:rPr>
              <w:t>15:253:537</w:t>
            </w:r>
          </w:p>
        </w:tc>
        <w:tc>
          <w:tcPr>
            <w:tcW w:w="6210" w:type="dxa"/>
          </w:tcPr>
          <w:p w14:paraId="4D3FE6BA" w14:textId="77777777" w:rsidR="009B6FB5" w:rsidRPr="00F55075" w:rsidRDefault="009B6FB5" w:rsidP="00E92717">
            <w:pPr>
              <w:rPr>
                <w:rFonts w:asciiTheme="minorHAnsi" w:hAnsiTheme="minorHAnsi" w:cstheme="minorHAnsi"/>
                <w:sz w:val="22"/>
                <w:szCs w:val="22"/>
              </w:rPr>
            </w:pPr>
            <w:r w:rsidRPr="00F55075">
              <w:rPr>
                <w:rFonts w:asciiTheme="minorHAnsi" w:hAnsiTheme="minorHAnsi" w:cstheme="minorHAnsi"/>
                <w:color w:val="000000" w:themeColor="text1"/>
                <w:sz w:val="22"/>
                <w:szCs w:val="22"/>
              </w:rPr>
              <w:t>Language in Society</w:t>
            </w:r>
          </w:p>
        </w:tc>
        <w:tc>
          <w:tcPr>
            <w:tcW w:w="900" w:type="dxa"/>
          </w:tcPr>
          <w:p w14:paraId="27834E9B"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3</w:t>
            </w:r>
          </w:p>
        </w:tc>
      </w:tr>
      <w:tr w:rsidR="009B6FB5" w:rsidRPr="00F55075" w14:paraId="42DF61A4" w14:textId="77777777" w:rsidTr="00C821FC">
        <w:trPr>
          <w:trHeight w:val="70"/>
        </w:trPr>
        <w:tc>
          <w:tcPr>
            <w:tcW w:w="1890" w:type="dxa"/>
            <w:shd w:val="clear" w:color="auto" w:fill="DBE5F1" w:themeFill="accent1" w:themeFillTint="33"/>
          </w:tcPr>
          <w:p w14:paraId="4C3BAA64" w14:textId="77777777" w:rsidR="009B6FB5" w:rsidRPr="00F55075" w:rsidRDefault="009B6FB5" w:rsidP="00E92717">
            <w:pPr>
              <w:spacing w:line="259" w:lineRule="auto"/>
              <w:jc w:val="center"/>
              <w:rPr>
                <w:rFonts w:asciiTheme="minorHAnsi" w:hAnsiTheme="minorHAnsi" w:cstheme="minorHAnsi"/>
                <w:b/>
                <w:bCs/>
                <w:sz w:val="22"/>
                <w:szCs w:val="22"/>
              </w:rPr>
            </w:pPr>
          </w:p>
        </w:tc>
        <w:tc>
          <w:tcPr>
            <w:tcW w:w="1260" w:type="dxa"/>
            <w:shd w:val="clear" w:color="auto" w:fill="DBE5F1" w:themeFill="accent1" w:themeFillTint="33"/>
          </w:tcPr>
          <w:p w14:paraId="553FC4EB" w14:textId="77777777" w:rsidR="009B6FB5" w:rsidRPr="00F55075" w:rsidRDefault="009B6FB5" w:rsidP="00E92717">
            <w:pPr>
              <w:jc w:val="center"/>
              <w:rPr>
                <w:rFonts w:asciiTheme="minorHAnsi" w:hAnsiTheme="minorHAnsi" w:cstheme="minorHAnsi"/>
                <w:b/>
                <w:bCs/>
                <w:color w:val="000000" w:themeColor="text1"/>
                <w:sz w:val="22"/>
                <w:szCs w:val="22"/>
              </w:rPr>
            </w:pPr>
          </w:p>
        </w:tc>
        <w:tc>
          <w:tcPr>
            <w:tcW w:w="6210" w:type="dxa"/>
            <w:shd w:val="clear" w:color="auto" w:fill="DBE5F1" w:themeFill="accent1" w:themeFillTint="33"/>
          </w:tcPr>
          <w:p w14:paraId="1A120250" w14:textId="77777777" w:rsidR="00F55075" w:rsidRDefault="009B6FB5" w:rsidP="00E92717">
            <w:pPr>
              <w:rPr>
                <w:rFonts w:asciiTheme="minorHAnsi" w:hAnsiTheme="minorHAnsi" w:cstheme="minorHAnsi"/>
                <w:b/>
                <w:bCs/>
                <w:color w:val="000000" w:themeColor="text1"/>
                <w:sz w:val="22"/>
                <w:szCs w:val="22"/>
              </w:rPr>
            </w:pPr>
            <w:r w:rsidRPr="00F55075">
              <w:rPr>
                <w:rFonts w:asciiTheme="minorHAnsi" w:hAnsiTheme="minorHAnsi" w:cstheme="minorHAnsi"/>
                <w:b/>
                <w:bCs/>
                <w:color w:val="000000" w:themeColor="text1"/>
                <w:sz w:val="22"/>
                <w:szCs w:val="22"/>
              </w:rPr>
              <w:t>CULTURALLY SUSTAINING LANGUAGE PEDAGOGY &amp; PRACTICE</w:t>
            </w:r>
          </w:p>
          <w:p w14:paraId="0A7254B9" w14:textId="0435ABF1" w:rsidR="009B6FB5" w:rsidRPr="00F55075" w:rsidRDefault="009B6FB5" w:rsidP="00E92717">
            <w:pPr>
              <w:rPr>
                <w:rFonts w:asciiTheme="minorHAnsi" w:hAnsiTheme="minorHAnsi" w:cstheme="minorHAnsi"/>
                <w:b/>
                <w:bCs/>
                <w:color w:val="000000" w:themeColor="text1"/>
                <w:sz w:val="22"/>
                <w:szCs w:val="22"/>
              </w:rPr>
            </w:pPr>
            <w:r w:rsidRPr="00F55075">
              <w:rPr>
                <w:rFonts w:asciiTheme="minorHAnsi" w:hAnsiTheme="minorHAnsi" w:cstheme="minorHAnsi"/>
                <w:b/>
                <w:bCs/>
                <w:color w:val="000000" w:themeColor="text1"/>
                <w:sz w:val="22"/>
                <w:szCs w:val="22"/>
              </w:rPr>
              <w:t>(9 credits)</w:t>
            </w:r>
          </w:p>
        </w:tc>
        <w:tc>
          <w:tcPr>
            <w:tcW w:w="900" w:type="dxa"/>
            <w:shd w:val="clear" w:color="auto" w:fill="DBE5F1" w:themeFill="accent1" w:themeFillTint="33"/>
          </w:tcPr>
          <w:p w14:paraId="5F28FF84" w14:textId="77777777" w:rsidR="009B6FB5" w:rsidRPr="00F55075" w:rsidRDefault="009B6FB5" w:rsidP="00E92717">
            <w:pPr>
              <w:jc w:val="center"/>
              <w:rPr>
                <w:rFonts w:asciiTheme="minorHAnsi" w:hAnsiTheme="minorHAnsi" w:cstheme="minorHAnsi"/>
                <w:b/>
                <w:bCs/>
                <w:sz w:val="22"/>
                <w:szCs w:val="22"/>
              </w:rPr>
            </w:pPr>
          </w:p>
        </w:tc>
      </w:tr>
      <w:tr w:rsidR="009B6FB5" w:rsidRPr="00F55075" w14:paraId="500C7035" w14:textId="77777777" w:rsidTr="00C821FC">
        <w:trPr>
          <w:trHeight w:val="59"/>
        </w:trPr>
        <w:tc>
          <w:tcPr>
            <w:tcW w:w="1890" w:type="dxa"/>
          </w:tcPr>
          <w:p w14:paraId="765ED8D1" w14:textId="77777777" w:rsidR="009B6FB5" w:rsidRPr="00F55075" w:rsidRDefault="009B6FB5" w:rsidP="00E92717">
            <w:pPr>
              <w:suppressAutoHyphens/>
              <w:spacing w:before="240"/>
              <w:contextualSpacing/>
              <w:jc w:val="center"/>
              <w:rPr>
                <w:rFonts w:asciiTheme="minorHAnsi" w:hAnsiTheme="minorHAnsi" w:cstheme="minorHAnsi"/>
                <w:sz w:val="22"/>
                <w:szCs w:val="22"/>
              </w:rPr>
            </w:pPr>
          </w:p>
        </w:tc>
        <w:tc>
          <w:tcPr>
            <w:tcW w:w="1260" w:type="dxa"/>
          </w:tcPr>
          <w:p w14:paraId="2A307DCB"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color w:val="000000" w:themeColor="text1"/>
                <w:sz w:val="22"/>
                <w:szCs w:val="22"/>
              </w:rPr>
              <w:t>15:253:510</w:t>
            </w:r>
          </w:p>
        </w:tc>
        <w:tc>
          <w:tcPr>
            <w:tcW w:w="6210" w:type="dxa"/>
          </w:tcPr>
          <w:p w14:paraId="21568DFE" w14:textId="77777777" w:rsidR="009B6FB5" w:rsidRPr="00F55075" w:rsidRDefault="009B6FB5" w:rsidP="00E92717">
            <w:pPr>
              <w:rPr>
                <w:rFonts w:asciiTheme="minorHAnsi" w:hAnsiTheme="minorHAnsi" w:cstheme="minorHAnsi"/>
                <w:sz w:val="22"/>
                <w:szCs w:val="22"/>
              </w:rPr>
            </w:pPr>
            <w:r w:rsidRPr="00F55075">
              <w:rPr>
                <w:rFonts w:asciiTheme="minorHAnsi" w:hAnsiTheme="minorHAnsi" w:cstheme="minorHAnsi"/>
                <w:color w:val="000000" w:themeColor="text1"/>
                <w:sz w:val="22"/>
                <w:szCs w:val="22"/>
              </w:rPr>
              <w:t>Language Learning in Content Areas</w:t>
            </w:r>
            <w:r w:rsidRPr="00F55075">
              <w:rPr>
                <w:rFonts w:asciiTheme="minorHAnsi" w:hAnsiTheme="minorHAnsi" w:cstheme="minorHAnsi"/>
                <w:color w:val="000000" w:themeColor="text1"/>
                <w:sz w:val="22"/>
                <w:szCs w:val="22"/>
                <w:vertAlign w:val="superscript"/>
              </w:rPr>
              <w:t>2</w:t>
            </w:r>
          </w:p>
        </w:tc>
        <w:tc>
          <w:tcPr>
            <w:tcW w:w="900" w:type="dxa"/>
          </w:tcPr>
          <w:p w14:paraId="10921A6D"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3</w:t>
            </w:r>
          </w:p>
        </w:tc>
      </w:tr>
      <w:tr w:rsidR="009B6FB5" w:rsidRPr="00F55075" w14:paraId="6D1034F1" w14:textId="77777777" w:rsidTr="00C821FC">
        <w:trPr>
          <w:trHeight w:val="69"/>
        </w:trPr>
        <w:tc>
          <w:tcPr>
            <w:tcW w:w="1890" w:type="dxa"/>
          </w:tcPr>
          <w:p w14:paraId="559310FC" w14:textId="77777777" w:rsidR="009B6FB5" w:rsidRPr="00F55075" w:rsidRDefault="009B6FB5" w:rsidP="00E92717">
            <w:pPr>
              <w:suppressAutoHyphens/>
              <w:spacing w:before="240"/>
              <w:contextualSpacing/>
              <w:jc w:val="center"/>
              <w:rPr>
                <w:rFonts w:asciiTheme="minorHAnsi" w:hAnsiTheme="minorHAnsi" w:cstheme="minorHAnsi"/>
                <w:sz w:val="22"/>
                <w:szCs w:val="22"/>
              </w:rPr>
            </w:pPr>
          </w:p>
        </w:tc>
        <w:tc>
          <w:tcPr>
            <w:tcW w:w="1260" w:type="dxa"/>
          </w:tcPr>
          <w:p w14:paraId="34283439"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15:253:539</w:t>
            </w:r>
          </w:p>
        </w:tc>
        <w:tc>
          <w:tcPr>
            <w:tcW w:w="6210" w:type="dxa"/>
          </w:tcPr>
          <w:p w14:paraId="05683C1D" w14:textId="77777777" w:rsidR="009B6FB5" w:rsidRPr="00F55075" w:rsidRDefault="009B6FB5" w:rsidP="00E92717">
            <w:pPr>
              <w:rPr>
                <w:rFonts w:asciiTheme="minorHAnsi" w:hAnsiTheme="minorHAnsi" w:cstheme="minorHAnsi"/>
                <w:sz w:val="22"/>
                <w:szCs w:val="22"/>
              </w:rPr>
            </w:pPr>
            <w:r w:rsidRPr="00F55075">
              <w:rPr>
                <w:rFonts w:asciiTheme="minorHAnsi" w:hAnsiTheme="minorHAnsi" w:cstheme="minorHAnsi"/>
                <w:sz w:val="22"/>
                <w:szCs w:val="22"/>
              </w:rPr>
              <w:t>Methods for Teaching and Assessing English Language Learners</w:t>
            </w:r>
            <w:r w:rsidRPr="00F55075">
              <w:rPr>
                <w:rFonts w:asciiTheme="minorHAnsi" w:hAnsiTheme="minorHAnsi" w:cstheme="minorHAnsi"/>
                <w:sz w:val="22"/>
                <w:szCs w:val="22"/>
                <w:vertAlign w:val="superscript"/>
              </w:rPr>
              <w:t>3</w:t>
            </w:r>
          </w:p>
        </w:tc>
        <w:tc>
          <w:tcPr>
            <w:tcW w:w="900" w:type="dxa"/>
          </w:tcPr>
          <w:p w14:paraId="0AD6CA01"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3</w:t>
            </w:r>
          </w:p>
        </w:tc>
      </w:tr>
      <w:tr w:rsidR="009B6FB5" w:rsidRPr="00F55075" w14:paraId="2D9F30D8" w14:textId="77777777" w:rsidTr="00C821FC">
        <w:trPr>
          <w:trHeight w:val="69"/>
        </w:trPr>
        <w:tc>
          <w:tcPr>
            <w:tcW w:w="1890" w:type="dxa"/>
            <w:shd w:val="clear" w:color="auto" w:fill="DBE5F1" w:themeFill="accent1" w:themeFillTint="33"/>
          </w:tcPr>
          <w:p w14:paraId="575263BF"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p>
        </w:tc>
        <w:tc>
          <w:tcPr>
            <w:tcW w:w="1260" w:type="dxa"/>
            <w:shd w:val="clear" w:color="auto" w:fill="DBE5F1" w:themeFill="accent1" w:themeFillTint="33"/>
          </w:tcPr>
          <w:p w14:paraId="64138E03" w14:textId="77777777" w:rsidR="009B6FB5" w:rsidRPr="00F55075" w:rsidRDefault="009B6FB5" w:rsidP="00E92717">
            <w:pPr>
              <w:jc w:val="center"/>
              <w:rPr>
                <w:rFonts w:asciiTheme="minorHAnsi" w:hAnsiTheme="minorHAnsi" w:cstheme="minorHAnsi"/>
                <w:b/>
                <w:bCs/>
                <w:sz w:val="22"/>
                <w:szCs w:val="22"/>
              </w:rPr>
            </w:pPr>
          </w:p>
        </w:tc>
        <w:tc>
          <w:tcPr>
            <w:tcW w:w="6210" w:type="dxa"/>
            <w:shd w:val="clear" w:color="auto" w:fill="DBE5F1" w:themeFill="accent1" w:themeFillTint="33"/>
          </w:tcPr>
          <w:p w14:paraId="5D3BF55C" w14:textId="3B3C7EF0" w:rsidR="009B6FB5" w:rsidRPr="00F55075" w:rsidRDefault="009B6FB5" w:rsidP="00E92717">
            <w:pPr>
              <w:rPr>
                <w:rFonts w:asciiTheme="minorHAnsi" w:hAnsiTheme="minorHAnsi" w:cstheme="minorHAnsi"/>
                <w:b/>
                <w:bCs/>
                <w:sz w:val="22"/>
                <w:szCs w:val="22"/>
              </w:rPr>
            </w:pPr>
            <w:r w:rsidRPr="00F55075">
              <w:rPr>
                <w:rFonts w:asciiTheme="minorHAnsi" w:hAnsiTheme="minorHAnsi" w:cstheme="minorHAnsi"/>
                <w:b/>
                <w:bCs/>
                <w:sz w:val="22"/>
                <w:szCs w:val="22"/>
              </w:rPr>
              <w:t>HISTORICAL &amp; CULTURAL BACKGROUNDS OF EMERGING BILINGUALS (3 credits)</w:t>
            </w:r>
          </w:p>
        </w:tc>
        <w:tc>
          <w:tcPr>
            <w:tcW w:w="900" w:type="dxa"/>
            <w:shd w:val="clear" w:color="auto" w:fill="DBE5F1" w:themeFill="accent1" w:themeFillTint="33"/>
          </w:tcPr>
          <w:p w14:paraId="6040B651" w14:textId="77777777" w:rsidR="009B6FB5" w:rsidRPr="00F55075" w:rsidRDefault="009B6FB5" w:rsidP="00E92717">
            <w:pPr>
              <w:jc w:val="center"/>
              <w:rPr>
                <w:rFonts w:asciiTheme="minorHAnsi" w:hAnsiTheme="minorHAnsi" w:cstheme="minorHAnsi"/>
                <w:b/>
                <w:bCs/>
                <w:sz w:val="22"/>
                <w:szCs w:val="22"/>
              </w:rPr>
            </w:pPr>
          </w:p>
        </w:tc>
      </w:tr>
      <w:tr w:rsidR="009B6FB5" w:rsidRPr="00F55075" w14:paraId="2F9A4A31" w14:textId="77777777" w:rsidTr="00C821FC">
        <w:trPr>
          <w:trHeight w:val="70"/>
        </w:trPr>
        <w:tc>
          <w:tcPr>
            <w:tcW w:w="1890" w:type="dxa"/>
          </w:tcPr>
          <w:p w14:paraId="21CC04AD" w14:textId="77777777" w:rsidR="009B6FB5" w:rsidRPr="00F55075" w:rsidRDefault="009B6FB5" w:rsidP="00E92717">
            <w:pPr>
              <w:suppressAutoHyphens/>
              <w:spacing w:before="240"/>
              <w:contextualSpacing/>
              <w:jc w:val="center"/>
              <w:rPr>
                <w:rFonts w:asciiTheme="minorHAnsi" w:hAnsiTheme="minorHAnsi" w:cstheme="minorHAnsi"/>
                <w:sz w:val="22"/>
                <w:szCs w:val="22"/>
              </w:rPr>
            </w:pPr>
          </w:p>
        </w:tc>
        <w:tc>
          <w:tcPr>
            <w:tcW w:w="1260" w:type="dxa"/>
          </w:tcPr>
          <w:p w14:paraId="5F3B4447"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15:253:523</w:t>
            </w:r>
          </w:p>
        </w:tc>
        <w:tc>
          <w:tcPr>
            <w:tcW w:w="6210" w:type="dxa"/>
          </w:tcPr>
          <w:p w14:paraId="7FB733A7" w14:textId="77777777" w:rsidR="009B6FB5" w:rsidRPr="00F55075" w:rsidRDefault="009B6FB5" w:rsidP="00E92717">
            <w:pPr>
              <w:rPr>
                <w:rFonts w:asciiTheme="minorHAnsi" w:hAnsiTheme="minorHAnsi" w:cstheme="minorHAnsi"/>
                <w:sz w:val="22"/>
                <w:szCs w:val="22"/>
              </w:rPr>
            </w:pPr>
            <w:r w:rsidRPr="00F55075">
              <w:rPr>
                <w:rFonts w:asciiTheme="minorHAnsi" w:hAnsiTheme="minorHAnsi" w:cstheme="minorHAnsi"/>
                <w:sz w:val="22"/>
                <w:szCs w:val="22"/>
              </w:rPr>
              <w:t>Language and Culture</w:t>
            </w:r>
          </w:p>
        </w:tc>
        <w:tc>
          <w:tcPr>
            <w:tcW w:w="900" w:type="dxa"/>
          </w:tcPr>
          <w:p w14:paraId="32458208" w14:textId="77777777" w:rsidR="009B6FB5" w:rsidRPr="00F55075" w:rsidRDefault="009B6FB5" w:rsidP="00E92717">
            <w:pPr>
              <w:jc w:val="center"/>
              <w:rPr>
                <w:rFonts w:asciiTheme="minorHAnsi" w:hAnsiTheme="minorHAnsi" w:cstheme="minorHAnsi"/>
                <w:sz w:val="22"/>
                <w:szCs w:val="22"/>
              </w:rPr>
            </w:pPr>
            <w:r w:rsidRPr="00F55075">
              <w:rPr>
                <w:rFonts w:asciiTheme="minorHAnsi" w:hAnsiTheme="minorHAnsi" w:cstheme="minorHAnsi"/>
                <w:sz w:val="22"/>
                <w:szCs w:val="22"/>
              </w:rPr>
              <w:t>3</w:t>
            </w:r>
          </w:p>
        </w:tc>
      </w:tr>
      <w:tr w:rsidR="009B6FB5" w:rsidRPr="00F55075" w14:paraId="5A035353" w14:textId="77777777" w:rsidTr="00C821FC">
        <w:trPr>
          <w:trHeight w:val="70"/>
        </w:trPr>
        <w:tc>
          <w:tcPr>
            <w:tcW w:w="1890" w:type="dxa"/>
            <w:shd w:val="clear" w:color="auto" w:fill="DBE5F1" w:themeFill="accent1" w:themeFillTint="33"/>
          </w:tcPr>
          <w:p w14:paraId="1954B64A" w14:textId="77777777" w:rsidR="009B6FB5" w:rsidRPr="00F55075" w:rsidRDefault="009B6FB5" w:rsidP="00E92717">
            <w:pPr>
              <w:suppressAutoHyphens/>
              <w:spacing w:before="240"/>
              <w:contextualSpacing/>
              <w:jc w:val="center"/>
              <w:rPr>
                <w:rFonts w:asciiTheme="minorHAnsi" w:hAnsiTheme="minorHAnsi" w:cstheme="minorHAnsi"/>
                <w:b/>
                <w:bCs/>
                <w:sz w:val="22"/>
                <w:szCs w:val="22"/>
              </w:rPr>
            </w:pPr>
          </w:p>
        </w:tc>
        <w:tc>
          <w:tcPr>
            <w:tcW w:w="1260" w:type="dxa"/>
            <w:shd w:val="clear" w:color="auto" w:fill="DBE5F1" w:themeFill="accent1" w:themeFillTint="33"/>
          </w:tcPr>
          <w:p w14:paraId="3381D8C0" w14:textId="77777777" w:rsidR="009B6FB5" w:rsidRPr="00F55075" w:rsidRDefault="009B6FB5" w:rsidP="00E92717">
            <w:pPr>
              <w:jc w:val="center"/>
              <w:rPr>
                <w:rFonts w:asciiTheme="minorHAnsi" w:hAnsiTheme="minorHAnsi" w:cstheme="minorHAnsi"/>
                <w:b/>
                <w:bCs/>
                <w:sz w:val="22"/>
                <w:szCs w:val="22"/>
              </w:rPr>
            </w:pPr>
          </w:p>
        </w:tc>
        <w:tc>
          <w:tcPr>
            <w:tcW w:w="6210" w:type="dxa"/>
            <w:shd w:val="clear" w:color="auto" w:fill="DBE5F1" w:themeFill="accent1" w:themeFillTint="33"/>
          </w:tcPr>
          <w:p w14:paraId="1765005D" w14:textId="16AEB41C" w:rsidR="009B6FB5" w:rsidRPr="00F55075" w:rsidRDefault="009B6FB5" w:rsidP="00E92717">
            <w:pPr>
              <w:rPr>
                <w:rFonts w:asciiTheme="minorHAnsi" w:hAnsiTheme="minorHAnsi" w:cstheme="minorHAnsi"/>
                <w:b/>
                <w:bCs/>
                <w:sz w:val="22"/>
                <w:szCs w:val="22"/>
              </w:rPr>
            </w:pPr>
            <w:r w:rsidRPr="00F55075">
              <w:rPr>
                <w:rFonts w:asciiTheme="minorHAnsi" w:hAnsiTheme="minorHAnsi" w:cstheme="minorHAnsi"/>
                <w:b/>
                <w:bCs/>
                <w:sz w:val="22"/>
                <w:szCs w:val="22"/>
              </w:rPr>
              <w:t>ELECTIVES</w:t>
            </w:r>
          </w:p>
        </w:tc>
        <w:tc>
          <w:tcPr>
            <w:tcW w:w="900" w:type="dxa"/>
            <w:shd w:val="clear" w:color="auto" w:fill="DBE5F1" w:themeFill="accent1" w:themeFillTint="33"/>
          </w:tcPr>
          <w:p w14:paraId="18CBB59F" w14:textId="77777777" w:rsidR="009B6FB5" w:rsidRPr="00F55075" w:rsidRDefault="009B6FB5" w:rsidP="00E92717">
            <w:pPr>
              <w:jc w:val="center"/>
              <w:rPr>
                <w:rFonts w:asciiTheme="minorHAnsi" w:hAnsiTheme="minorHAnsi" w:cstheme="minorHAnsi"/>
                <w:b/>
                <w:bCs/>
                <w:sz w:val="22"/>
                <w:szCs w:val="22"/>
              </w:rPr>
            </w:pPr>
          </w:p>
        </w:tc>
      </w:tr>
      <w:tr w:rsidR="009B6FB5" w:rsidRPr="00F37F85" w14:paraId="3E54A801" w14:textId="77777777" w:rsidTr="00C821FC">
        <w:trPr>
          <w:trHeight w:val="33"/>
        </w:trPr>
        <w:tc>
          <w:tcPr>
            <w:tcW w:w="1890" w:type="dxa"/>
            <w:tcBorders>
              <w:bottom w:val="single" w:sz="4" w:space="0" w:color="auto"/>
            </w:tcBorders>
          </w:tcPr>
          <w:p w14:paraId="4D1D191C" w14:textId="77777777" w:rsidR="009B6FB5" w:rsidRPr="00F55075" w:rsidRDefault="009B6FB5" w:rsidP="00E92717">
            <w:pPr>
              <w:suppressAutoHyphens/>
              <w:spacing w:before="240"/>
              <w:contextualSpacing/>
              <w:jc w:val="center"/>
              <w:rPr>
                <w:rFonts w:asciiTheme="minorHAnsi" w:hAnsiTheme="minorHAnsi" w:cstheme="minorHAnsi"/>
                <w:sz w:val="22"/>
                <w:szCs w:val="22"/>
              </w:rPr>
            </w:pPr>
          </w:p>
        </w:tc>
        <w:tc>
          <w:tcPr>
            <w:tcW w:w="1260" w:type="dxa"/>
            <w:tcBorders>
              <w:bottom w:val="single" w:sz="4" w:space="0" w:color="auto"/>
            </w:tcBorders>
          </w:tcPr>
          <w:p w14:paraId="26993EA9" w14:textId="77777777" w:rsidR="009B6FB5" w:rsidRPr="00F37F85" w:rsidRDefault="009B6FB5" w:rsidP="00E92717">
            <w:pPr>
              <w:suppressAutoHyphens/>
              <w:spacing w:before="240"/>
              <w:contextualSpacing/>
              <w:jc w:val="center"/>
              <w:rPr>
                <w:rFonts w:asciiTheme="minorHAnsi" w:hAnsiTheme="minorHAnsi" w:cstheme="minorHAnsi"/>
                <w:sz w:val="22"/>
                <w:szCs w:val="22"/>
              </w:rPr>
            </w:pPr>
            <w:r w:rsidRPr="00F37F85">
              <w:rPr>
                <w:rFonts w:asciiTheme="minorHAnsi" w:hAnsiTheme="minorHAnsi" w:cstheme="minorHAnsi"/>
                <w:color w:val="000000" w:themeColor="text1"/>
                <w:sz w:val="22"/>
                <w:szCs w:val="22"/>
              </w:rPr>
              <w:t>Grad Level</w:t>
            </w:r>
          </w:p>
        </w:tc>
        <w:tc>
          <w:tcPr>
            <w:tcW w:w="6210" w:type="dxa"/>
            <w:tcBorders>
              <w:bottom w:val="single" w:sz="4" w:space="0" w:color="auto"/>
            </w:tcBorders>
          </w:tcPr>
          <w:p w14:paraId="60059C9B" w14:textId="77777777" w:rsidR="009B6FB5" w:rsidRPr="00F37F85" w:rsidRDefault="009B6FB5" w:rsidP="00E92717">
            <w:pPr>
              <w:suppressAutoHyphens/>
              <w:spacing w:before="240"/>
              <w:contextualSpacing/>
              <w:rPr>
                <w:rFonts w:asciiTheme="minorHAnsi" w:hAnsiTheme="minorHAnsi" w:cstheme="minorHAnsi"/>
                <w:sz w:val="22"/>
                <w:szCs w:val="22"/>
              </w:rPr>
            </w:pPr>
            <w:r w:rsidRPr="00F37F85">
              <w:rPr>
                <w:rFonts w:asciiTheme="minorHAnsi" w:hAnsiTheme="minorHAnsi" w:cstheme="minorHAnsi"/>
                <w:color w:val="000000" w:themeColor="text1"/>
                <w:sz w:val="22"/>
                <w:szCs w:val="22"/>
              </w:rPr>
              <w:t>Course selection with advisor approval</w:t>
            </w:r>
            <w:r w:rsidRPr="00F37F85">
              <w:rPr>
                <w:rFonts w:asciiTheme="minorHAnsi" w:hAnsiTheme="minorHAnsi" w:cstheme="minorHAnsi"/>
                <w:color w:val="000000" w:themeColor="text1"/>
                <w:sz w:val="22"/>
                <w:szCs w:val="22"/>
                <w:vertAlign w:val="superscript"/>
              </w:rPr>
              <w:t>4</w:t>
            </w:r>
          </w:p>
        </w:tc>
        <w:tc>
          <w:tcPr>
            <w:tcW w:w="900" w:type="dxa"/>
            <w:tcBorders>
              <w:bottom w:val="single" w:sz="4" w:space="0" w:color="auto"/>
            </w:tcBorders>
          </w:tcPr>
          <w:p w14:paraId="5255BD86" w14:textId="7028832C" w:rsidR="009B6FB5" w:rsidRPr="00F37F85" w:rsidRDefault="00F37F85" w:rsidP="00E92717">
            <w:pPr>
              <w:suppressAutoHyphens/>
              <w:spacing w:before="240"/>
              <w:contextualSpacing/>
              <w:jc w:val="center"/>
              <w:rPr>
                <w:rFonts w:asciiTheme="minorHAnsi" w:hAnsiTheme="minorHAnsi" w:cstheme="minorHAnsi"/>
                <w:sz w:val="22"/>
                <w:szCs w:val="22"/>
              </w:rPr>
            </w:pPr>
            <w:r w:rsidRPr="00F37F85">
              <w:rPr>
                <w:rFonts w:asciiTheme="minorHAnsi" w:hAnsiTheme="minorHAnsi" w:cstheme="minorHAnsi"/>
                <w:sz w:val="22"/>
                <w:szCs w:val="22"/>
              </w:rPr>
              <w:t>12</w:t>
            </w:r>
          </w:p>
        </w:tc>
      </w:tr>
      <w:tr w:rsidR="00F55075" w:rsidRPr="00F55075" w14:paraId="261A8EC3" w14:textId="77777777" w:rsidTr="00C821FC">
        <w:trPr>
          <w:trHeight w:val="70"/>
        </w:trPr>
        <w:tc>
          <w:tcPr>
            <w:tcW w:w="1890" w:type="dxa"/>
            <w:shd w:val="clear" w:color="auto" w:fill="C6D9F1" w:themeFill="text2" w:themeFillTint="33"/>
          </w:tcPr>
          <w:p w14:paraId="5EFD1A61" w14:textId="77777777" w:rsidR="00F55075" w:rsidRPr="00F55075" w:rsidRDefault="00F55075" w:rsidP="009948FA">
            <w:pPr>
              <w:suppressAutoHyphens/>
              <w:spacing w:before="240"/>
              <w:contextualSpacing/>
              <w:jc w:val="center"/>
              <w:rPr>
                <w:rFonts w:asciiTheme="minorHAnsi" w:hAnsiTheme="minorHAnsi" w:cstheme="minorHAnsi"/>
                <w:b/>
                <w:bCs/>
                <w:sz w:val="22"/>
                <w:szCs w:val="22"/>
              </w:rPr>
            </w:pPr>
          </w:p>
        </w:tc>
        <w:tc>
          <w:tcPr>
            <w:tcW w:w="1260" w:type="dxa"/>
            <w:shd w:val="clear" w:color="auto" w:fill="C6D9F1" w:themeFill="text2" w:themeFillTint="33"/>
          </w:tcPr>
          <w:p w14:paraId="2EE9E484" w14:textId="77777777" w:rsidR="00F55075" w:rsidRPr="00F55075" w:rsidRDefault="00F55075" w:rsidP="009948FA">
            <w:pPr>
              <w:jc w:val="center"/>
              <w:rPr>
                <w:rFonts w:asciiTheme="minorHAnsi" w:hAnsiTheme="minorHAnsi" w:cstheme="minorHAnsi"/>
                <w:b/>
                <w:bCs/>
                <w:sz w:val="22"/>
                <w:szCs w:val="22"/>
              </w:rPr>
            </w:pPr>
          </w:p>
        </w:tc>
        <w:tc>
          <w:tcPr>
            <w:tcW w:w="6210" w:type="dxa"/>
            <w:shd w:val="clear" w:color="auto" w:fill="C6D9F1" w:themeFill="text2" w:themeFillTint="33"/>
          </w:tcPr>
          <w:p w14:paraId="5DF0574B" w14:textId="3FE0C2F7" w:rsidR="00F55075" w:rsidRPr="00F55075" w:rsidRDefault="00F55075" w:rsidP="00F55075">
            <w:pPr>
              <w:jc w:val="right"/>
              <w:rPr>
                <w:rFonts w:asciiTheme="minorHAnsi" w:hAnsiTheme="minorHAnsi" w:cstheme="minorHAnsi"/>
                <w:b/>
                <w:bCs/>
                <w:sz w:val="22"/>
                <w:szCs w:val="22"/>
              </w:rPr>
            </w:pPr>
            <w:r>
              <w:rPr>
                <w:rFonts w:asciiTheme="minorHAnsi" w:hAnsiTheme="minorHAnsi" w:cstheme="minorHAnsi"/>
                <w:b/>
                <w:bCs/>
                <w:sz w:val="22"/>
                <w:szCs w:val="22"/>
              </w:rPr>
              <w:t>TOTAL CREDITS</w:t>
            </w:r>
          </w:p>
        </w:tc>
        <w:tc>
          <w:tcPr>
            <w:tcW w:w="900" w:type="dxa"/>
            <w:shd w:val="clear" w:color="auto" w:fill="C6D9F1" w:themeFill="text2" w:themeFillTint="33"/>
          </w:tcPr>
          <w:p w14:paraId="6851D30D" w14:textId="454336AA" w:rsidR="00F55075" w:rsidRPr="00F55075" w:rsidRDefault="00F55075" w:rsidP="009948FA">
            <w:pPr>
              <w:jc w:val="center"/>
              <w:rPr>
                <w:rFonts w:asciiTheme="minorHAnsi" w:hAnsiTheme="minorHAnsi" w:cstheme="minorHAnsi"/>
                <w:b/>
                <w:bCs/>
                <w:sz w:val="22"/>
                <w:szCs w:val="22"/>
              </w:rPr>
            </w:pPr>
            <w:r>
              <w:rPr>
                <w:rFonts w:asciiTheme="minorHAnsi" w:hAnsiTheme="minorHAnsi" w:cstheme="minorHAnsi"/>
                <w:b/>
                <w:bCs/>
                <w:sz w:val="22"/>
                <w:szCs w:val="22"/>
              </w:rPr>
              <w:t>30</w:t>
            </w:r>
          </w:p>
        </w:tc>
      </w:tr>
    </w:tbl>
    <w:p w14:paraId="7D7063E1" w14:textId="77777777" w:rsidR="00F55075" w:rsidRPr="00F55075" w:rsidRDefault="00F55075" w:rsidP="009E0CC4">
      <w:pPr>
        <w:suppressAutoHyphens/>
        <w:spacing w:before="100" w:beforeAutospacing="1"/>
        <w:ind w:left="540"/>
        <w:contextualSpacing/>
        <w:rPr>
          <w:rFonts w:asciiTheme="minorHAnsi" w:hAnsiTheme="minorHAnsi" w:cstheme="minorHAnsi"/>
          <w:sz w:val="24"/>
          <w:szCs w:val="24"/>
        </w:rPr>
      </w:pPr>
    </w:p>
    <w:p w14:paraId="1663CDA9" w14:textId="7C024079" w:rsidR="00122F0E" w:rsidRPr="00F55075" w:rsidRDefault="00122F0E" w:rsidP="009E0CC4">
      <w:pPr>
        <w:suppressAutoHyphens/>
        <w:spacing w:before="100" w:beforeAutospacing="1"/>
        <w:ind w:left="540"/>
        <w:contextualSpacing/>
        <w:rPr>
          <w:rFonts w:asciiTheme="minorHAnsi" w:hAnsiTheme="minorHAnsi" w:cstheme="minorHAnsi"/>
          <w:sz w:val="24"/>
          <w:szCs w:val="24"/>
        </w:rPr>
      </w:pPr>
      <w:r w:rsidRPr="00F55075">
        <w:rPr>
          <w:rFonts w:asciiTheme="minorHAnsi" w:hAnsiTheme="minorHAnsi" w:cstheme="minorHAnsi"/>
          <w:sz w:val="24"/>
          <w:szCs w:val="24"/>
          <w:vertAlign w:val="superscript"/>
        </w:rPr>
        <w:t>1</w:t>
      </w:r>
      <w:r w:rsidRPr="00F55075">
        <w:rPr>
          <w:rFonts w:asciiTheme="minorHAnsi" w:hAnsiTheme="minorHAnsi" w:cstheme="minorHAnsi"/>
          <w:sz w:val="24"/>
          <w:szCs w:val="24"/>
        </w:rPr>
        <w:t xml:space="preserve">Students who have successfully taken 15:299:535 as part of a 5-year or post-baccalaureate initial certification program at the GSE may use </w:t>
      </w:r>
      <w:r w:rsidR="00612FD1" w:rsidRPr="00F55075">
        <w:rPr>
          <w:rFonts w:asciiTheme="minorHAnsi" w:hAnsiTheme="minorHAnsi" w:cstheme="minorHAnsi"/>
          <w:sz w:val="24"/>
          <w:szCs w:val="24"/>
        </w:rPr>
        <w:t>that</w:t>
      </w:r>
      <w:r w:rsidRPr="00F55075">
        <w:rPr>
          <w:rFonts w:asciiTheme="minorHAnsi" w:hAnsiTheme="minorHAnsi" w:cstheme="minorHAnsi"/>
          <w:sz w:val="24"/>
          <w:szCs w:val="24"/>
        </w:rPr>
        <w:t xml:space="preserve"> course as a substitute for 15:253:530.</w:t>
      </w:r>
    </w:p>
    <w:p w14:paraId="72D1D7F0" w14:textId="77561130" w:rsidR="00122F0E" w:rsidRPr="00F55075" w:rsidRDefault="00122F0E" w:rsidP="009E0CC4">
      <w:pPr>
        <w:suppressAutoHyphens/>
        <w:spacing w:before="100" w:beforeAutospacing="1"/>
        <w:ind w:left="540"/>
        <w:contextualSpacing/>
        <w:rPr>
          <w:rFonts w:asciiTheme="minorHAnsi" w:hAnsiTheme="minorHAnsi" w:cstheme="minorHAnsi"/>
          <w:sz w:val="24"/>
          <w:szCs w:val="24"/>
        </w:rPr>
      </w:pPr>
    </w:p>
    <w:p w14:paraId="5C351315" w14:textId="3352D129" w:rsidR="00122F0E" w:rsidRPr="00F55075" w:rsidRDefault="00122F0E" w:rsidP="009E0CC4">
      <w:pPr>
        <w:suppressAutoHyphens/>
        <w:spacing w:before="100" w:beforeAutospacing="1"/>
        <w:ind w:left="540"/>
        <w:contextualSpacing/>
        <w:rPr>
          <w:rFonts w:asciiTheme="minorHAnsi" w:hAnsiTheme="minorHAnsi" w:cstheme="minorHAnsi"/>
          <w:sz w:val="24"/>
          <w:szCs w:val="24"/>
        </w:rPr>
      </w:pPr>
      <w:r w:rsidRPr="00F55075">
        <w:rPr>
          <w:rFonts w:asciiTheme="minorHAnsi" w:hAnsiTheme="minorHAnsi" w:cstheme="minorHAnsi"/>
          <w:sz w:val="24"/>
          <w:szCs w:val="24"/>
          <w:vertAlign w:val="superscript"/>
        </w:rPr>
        <w:t>2</w:t>
      </w:r>
      <w:r w:rsidRPr="00F55075">
        <w:rPr>
          <w:rFonts w:asciiTheme="minorHAnsi" w:hAnsiTheme="minorHAnsi" w:cstheme="minorHAnsi"/>
          <w:sz w:val="24"/>
          <w:szCs w:val="24"/>
        </w:rPr>
        <w:t>Students who have successfully taken both 15:253:512 and 15:253:513 as part of a 5-year or post-baccalaureate initial certification program at the GSE may use those courses as a substitute for 15:253:510.</w:t>
      </w:r>
    </w:p>
    <w:p w14:paraId="360B2B80" w14:textId="77777777" w:rsidR="0020518B" w:rsidRPr="00F55075" w:rsidRDefault="0020518B" w:rsidP="009E0CC4">
      <w:pPr>
        <w:suppressAutoHyphens/>
        <w:spacing w:before="100" w:beforeAutospacing="1"/>
        <w:ind w:left="540"/>
        <w:contextualSpacing/>
        <w:rPr>
          <w:rFonts w:asciiTheme="minorHAnsi" w:hAnsiTheme="minorHAnsi" w:cstheme="minorHAnsi"/>
          <w:sz w:val="24"/>
          <w:szCs w:val="24"/>
        </w:rPr>
      </w:pPr>
    </w:p>
    <w:p w14:paraId="51217F1E" w14:textId="77777777" w:rsidR="0020518B" w:rsidRPr="00F55075" w:rsidRDefault="0020518B" w:rsidP="009E0CC4">
      <w:pPr>
        <w:suppressAutoHyphens/>
        <w:spacing w:before="100" w:beforeAutospacing="1"/>
        <w:ind w:left="540"/>
        <w:contextualSpacing/>
        <w:rPr>
          <w:rFonts w:asciiTheme="minorHAnsi" w:hAnsiTheme="minorHAnsi" w:cstheme="minorHAnsi"/>
          <w:sz w:val="24"/>
          <w:szCs w:val="24"/>
        </w:rPr>
      </w:pPr>
      <w:r w:rsidRPr="00F55075">
        <w:rPr>
          <w:rFonts w:asciiTheme="minorHAnsi" w:hAnsiTheme="minorHAnsi" w:cstheme="minorHAnsi"/>
          <w:b/>
          <w:sz w:val="24"/>
          <w:szCs w:val="24"/>
        </w:rPr>
        <w:t xml:space="preserve">NOTE: </w:t>
      </w:r>
      <w:r w:rsidRPr="00F55075">
        <w:rPr>
          <w:rFonts w:asciiTheme="minorHAnsi" w:hAnsiTheme="minorHAnsi" w:cstheme="minorHAnsi"/>
          <w:sz w:val="24"/>
          <w:szCs w:val="24"/>
        </w:rPr>
        <w:t>If a student uses a course or courses from their undergraduate career, 5-year, or post-baccalaureate initial certification program to substitute for required courses, then the student will need to take courses in its place to complete this degree program with 30 earned credits.</w:t>
      </w:r>
    </w:p>
    <w:p w14:paraId="3BDE5A25" w14:textId="0E8B8B52" w:rsidR="00122F0E" w:rsidRPr="00F55075" w:rsidRDefault="00122F0E" w:rsidP="009E0CC4">
      <w:pPr>
        <w:suppressAutoHyphens/>
        <w:spacing w:before="100" w:beforeAutospacing="1"/>
        <w:ind w:left="540"/>
        <w:contextualSpacing/>
        <w:rPr>
          <w:rFonts w:asciiTheme="minorHAnsi" w:hAnsiTheme="minorHAnsi" w:cstheme="minorHAnsi"/>
          <w:sz w:val="24"/>
          <w:szCs w:val="24"/>
        </w:rPr>
      </w:pPr>
    </w:p>
    <w:p w14:paraId="4FF36259" w14:textId="552BB1BE" w:rsidR="00664FF8" w:rsidRPr="00F55075" w:rsidRDefault="00664FF8" w:rsidP="009E0CC4">
      <w:pPr>
        <w:suppressAutoHyphens/>
        <w:spacing w:before="100" w:beforeAutospacing="1"/>
        <w:ind w:left="540"/>
        <w:contextualSpacing/>
        <w:rPr>
          <w:rFonts w:asciiTheme="minorHAnsi" w:hAnsiTheme="minorHAnsi" w:cstheme="minorHAnsi"/>
          <w:sz w:val="24"/>
          <w:szCs w:val="24"/>
        </w:rPr>
      </w:pPr>
      <w:r w:rsidRPr="00F55075">
        <w:rPr>
          <w:rFonts w:asciiTheme="minorHAnsi" w:hAnsiTheme="minorHAnsi" w:cstheme="minorHAnsi"/>
          <w:sz w:val="24"/>
          <w:szCs w:val="24"/>
          <w:vertAlign w:val="superscript"/>
        </w:rPr>
        <w:t>3</w:t>
      </w:r>
      <w:r w:rsidRPr="00F55075">
        <w:rPr>
          <w:rFonts w:asciiTheme="minorHAnsi" w:hAnsiTheme="minorHAnsi" w:cstheme="minorHAnsi"/>
          <w:sz w:val="24"/>
          <w:szCs w:val="24"/>
        </w:rPr>
        <w:t>This course may have a clinical assignment requiring participation in a school setting. Clinical placements will be determined in conjunction with your instructor.</w:t>
      </w:r>
    </w:p>
    <w:p w14:paraId="1A6C833C" w14:textId="4A75F625" w:rsidR="00664FF8" w:rsidRPr="00F55075" w:rsidRDefault="00664FF8" w:rsidP="009E0CC4">
      <w:pPr>
        <w:suppressAutoHyphens/>
        <w:spacing w:before="100" w:beforeAutospacing="1"/>
        <w:ind w:left="540"/>
        <w:contextualSpacing/>
        <w:rPr>
          <w:rFonts w:asciiTheme="minorHAnsi" w:hAnsiTheme="minorHAnsi" w:cstheme="minorHAnsi"/>
          <w:sz w:val="24"/>
          <w:szCs w:val="24"/>
        </w:rPr>
      </w:pPr>
    </w:p>
    <w:p w14:paraId="418DA383" w14:textId="45147360" w:rsidR="00664FF8" w:rsidRPr="00F55075" w:rsidRDefault="00664FF8" w:rsidP="009E0CC4">
      <w:pPr>
        <w:suppressAutoHyphens/>
        <w:spacing w:before="100" w:beforeAutospacing="1"/>
        <w:ind w:left="540"/>
        <w:contextualSpacing/>
        <w:rPr>
          <w:rFonts w:asciiTheme="minorHAnsi" w:hAnsiTheme="minorHAnsi" w:cstheme="minorHAnsi"/>
          <w:sz w:val="24"/>
          <w:szCs w:val="24"/>
        </w:rPr>
      </w:pPr>
      <w:r w:rsidRPr="00F55075">
        <w:rPr>
          <w:rFonts w:asciiTheme="minorHAnsi" w:hAnsiTheme="minorHAnsi" w:cstheme="minorHAnsi"/>
          <w:sz w:val="24"/>
          <w:szCs w:val="24"/>
          <w:vertAlign w:val="superscript"/>
        </w:rPr>
        <w:t>4</w:t>
      </w:r>
      <w:r w:rsidRPr="00F55075">
        <w:rPr>
          <w:rFonts w:asciiTheme="minorHAnsi" w:hAnsiTheme="minorHAnsi" w:cstheme="minorHAnsi"/>
          <w:sz w:val="24"/>
          <w:szCs w:val="24"/>
        </w:rPr>
        <w:t>Candidates can elect to add an additional Advanced License or GSE Certificate for:</w:t>
      </w:r>
    </w:p>
    <w:p w14:paraId="0B7DBB4A" w14:textId="56C845BF" w:rsidR="00664FF8" w:rsidRPr="00F55075" w:rsidRDefault="00664FF8" w:rsidP="00591005">
      <w:pPr>
        <w:pStyle w:val="ListParagraph"/>
        <w:numPr>
          <w:ilvl w:val="0"/>
          <w:numId w:val="21"/>
        </w:numPr>
        <w:suppressAutoHyphens/>
        <w:ind w:left="990"/>
        <w:rPr>
          <w:rFonts w:asciiTheme="minorHAnsi" w:hAnsiTheme="minorHAnsi" w:cstheme="minorHAnsi"/>
          <w:sz w:val="24"/>
          <w:szCs w:val="24"/>
        </w:rPr>
      </w:pPr>
      <w:hyperlink r:id="rId11" w:history="1">
        <w:r w:rsidRPr="00F55075">
          <w:rPr>
            <w:rStyle w:val="Hyperlink"/>
            <w:rFonts w:asciiTheme="minorHAnsi" w:hAnsiTheme="minorHAnsi" w:cstheme="minorHAnsi"/>
            <w:sz w:val="24"/>
            <w:szCs w:val="24"/>
          </w:rPr>
          <w:t>Community College Leadership</w:t>
        </w:r>
      </w:hyperlink>
    </w:p>
    <w:p w14:paraId="4AF1F36A" w14:textId="4CA2218C" w:rsidR="00664FF8" w:rsidRPr="00F55075" w:rsidRDefault="00664FF8" w:rsidP="00591005">
      <w:pPr>
        <w:pStyle w:val="ListParagraph"/>
        <w:numPr>
          <w:ilvl w:val="0"/>
          <w:numId w:val="21"/>
        </w:numPr>
        <w:suppressAutoHyphens/>
        <w:ind w:left="990"/>
        <w:rPr>
          <w:rFonts w:asciiTheme="minorHAnsi" w:hAnsiTheme="minorHAnsi" w:cstheme="minorHAnsi"/>
          <w:sz w:val="24"/>
          <w:szCs w:val="24"/>
        </w:rPr>
      </w:pPr>
      <w:hyperlink r:id="rId12" w:history="1">
        <w:r w:rsidRPr="00F55075">
          <w:rPr>
            <w:rStyle w:val="Hyperlink"/>
            <w:rFonts w:asciiTheme="minorHAnsi" w:hAnsiTheme="minorHAnsi" w:cstheme="minorHAnsi"/>
            <w:sz w:val="24"/>
            <w:szCs w:val="24"/>
          </w:rPr>
          <w:t>Educational Technology</w:t>
        </w:r>
      </w:hyperlink>
    </w:p>
    <w:p w14:paraId="4396EC3E" w14:textId="5ADE6886" w:rsidR="00664FF8" w:rsidRPr="00F55075" w:rsidRDefault="00664FF8" w:rsidP="00591005">
      <w:pPr>
        <w:pStyle w:val="ListParagraph"/>
        <w:numPr>
          <w:ilvl w:val="0"/>
          <w:numId w:val="21"/>
        </w:numPr>
        <w:suppressAutoHyphens/>
        <w:ind w:left="990"/>
        <w:rPr>
          <w:rFonts w:asciiTheme="minorHAnsi" w:hAnsiTheme="minorHAnsi" w:cstheme="minorHAnsi"/>
          <w:sz w:val="24"/>
          <w:szCs w:val="24"/>
        </w:rPr>
      </w:pPr>
      <w:hyperlink r:id="rId13" w:history="1">
        <w:r w:rsidRPr="00F55075">
          <w:rPr>
            <w:rStyle w:val="Hyperlink"/>
            <w:rFonts w:asciiTheme="minorHAnsi" w:hAnsiTheme="minorHAnsi" w:cstheme="minorHAnsi"/>
            <w:sz w:val="24"/>
            <w:szCs w:val="24"/>
          </w:rPr>
          <w:t>Gifted Education</w:t>
        </w:r>
      </w:hyperlink>
    </w:p>
    <w:p w14:paraId="54AA3137" w14:textId="1DE872CB" w:rsidR="00664FF8" w:rsidRPr="00F55075" w:rsidRDefault="00664FF8" w:rsidP="00591005">
      <w:pPr>
        <w:pStyle w:val="ListParagraph"/>
        <w:numPr>
          <w:ilvl w:val="0"/>
          <w:numId w:val="21"/>
        </w:numPr>
        <w:suppressAutoHyphens/>
        <w:ind w:left="990"/>
        <w:rPr>
          <w:rFonts w:asciiTheme="minorHAnsi" w:hAnsiTheme="minorHAnsi" w:cstheme="minorHAnsi"/>
          <w:sz w:val="24"/>
          <w:szCs w:val="24"/>
        </w:rPr>
      </w:pPr>
      <w:hyperlink r:id="rId14" w:history="1">
        <w:r w:rsidRPr="00F55075">
          <w:rPr>
            <w:rStyle w:val="Hyperlink"/>
            <w:rFonts w:asciiTheme="minorHAnsi" w:hAnsiTheme="minorHAnsi" w:cstheme="minorHAnsi"/>
            <w:sz w:val="24"/>
            <w:szCs w:val="24"/>
          </w:rPr>
          <w:t>Supervisor</w:t>
        </w:r>
      </w:hyperlink>
    </w:p>
    <w:p w14:paraId="20C6CEB7" w14:textId="5C17627F" w:rsidR="00664FF8" w:rsidRPr="00F55075" w:rsidRDefault="00664FF8" w:rsidP="00591005">
      <w:pPr>
        <w:pStyle w:val="ListParagraph"/>
        <w:numPr>
          <w:ilvl w:val="0"/>
          <w:numId w:val="21"/>
        </w:numPr>
        <w:suppressAutoHyphens/>
        <w:ind w:left="990"/>
        <w:rPr>
          <w:rFonts w:asciiTheme="minorHAnsi" w:hAnsiTheme="minorHAnsi" w:cstheme="minorHAnsi"/>
          <w:sz w:val="24"/>
          <w:szCs w:val="24"/>
        </w:rPr>
      </w:pPr>
      <w:r w:rsidRPr="00F55075">
        <w:rPr>
          <w:rFonts w:asciiTheme="minorHAnsi" w:hAnsiTheme="minorHAnsi" w:cstheme="minorHAnsi"/>
          <w:sz w:val="24"/>
          <w:szCs w:val="24"/>
        </w:rPr>
        <w:t xml:space="preserve">or begin coursework towards any </w:t>
      </w:r>
      <w:hyperlink r:id="rId15" w:history="1">
        <w:r w:rsidRPr="00F55075">
          <w:rPr>
            <w:rStyle w:val="Hyperlink"/>
            <w:rFonts w:asciiTheme="minorHAnsi" w:hAnsiTheme="minorHAnsi" w:cstheme="minorHAnsi"/>
            <w:sz w:val="24"/>
            <w:szCs w:val="24"/>
          </w:rPr>
          <w:t>other certification area</w:t>
        </w:r>
      </w:hyperlink>
    </w:p>
    <w:p w14:paraId="4F47BE1E" w14:textId="77777777" w:rsidR="00EE765E" w:rsidRDefault="00EE765E" w:rsidP="00017256">
      <w:pPr>
        <w:rPr>
          <w:rFonts w:asciiTheme="minorHAnsi" w:hAnsiTheme="minorHAnsi" w:cstheme="minorHAnsi"/>
          <w:sz w:val="24"/>
          <w:szCs w:val="24"/>
        </w:rPr>
      </w:pPr>
    </w:p>
    <w:p w14:paraId="5F751AB1" w14:textId="77777777" w:rsidR="00F55075" w:rsidRPr="00F55075" w:rsidRDefault="00F55075" w:rsidP="00017256">
      <w:pPr>
        <w:rPr>
          <w:rFonts w:asciiTheme="minorHAnsi" w:hAnsiTheme="minorHAnsi" w:cstheme="minorHAnsi"/>
          <w:sz w:val="24"/>
          <w:szCs w:val="24"/>
        </w:rPr>
      </w:pPr>
    </w:p>
    <w:p w14:paraId="2671165E" w14:textId="67E3FC64" w:rsidR="00122F0E" w:rsidRPr="00F55075" w:rsidRDefault="00122F0E" w:rsidP="00122F0E">
      <w:pPr>
        <w:ind w:left="540" w:hanging="540"/>
        <w:rPr>
          <w:rFonts w:asciiTheme="minorHAnsi" w:hAnsiTheme="minorHAnsi" w:cstheme="minorHAnsi"/>
          <w:spacing w:val="-2"/>
          <w:sz w:val="24"/>
          <w:szCs w:val="24"/>
        </w:rPr>
      </w:pPr>
      <w:r w:rsidRPr="00F55075">
        <w:rPr>
          <w:rFonts w:asciiTheme="minorHAnsi" w:hAnsiTheme="minorHAnsi" w:cstheme="minorHAnsi"/>
          <w:b/>
          <w:spacing w:val="-2"/>
          <w:sz w:val="24"/>
          <w:szCs w:val="24"/>
        </w:rPr>
        <w:t>VI.</w:t>
      </w:r>
      <w:r w:rsidRPr="00F55075">
        <w:rPr>
          <w:rFonts w:asciiTheme="minorHAnsi" w:hAnsiTheme="minorHAnsi" w:cstheme="minorHAnsi"/>
          <w:b/>
          <w:spacing w:val="-2"/>
          <w:sz w:val="24"/>
          <w:szCs w:val="24"/>
        </w:rPr>
        <w:tab/>
        <w:t xml:space="preserve">PORTFOLIO: </w:t>
      </w:r>
      <w:r w:rsidRPr="00F55075">
        <w:rPr>
          <w:rFonts w:asciiTheme="minorHAnsi" w:hAnsiTheme="minorHAnsi" w:cstheme="minorHAnsi"/>
          <w:spacing w:val="-2"/>
          <w:sz w:val="24"/>
          <w:szCs w:val="24"/>
        </w:rPr>
        <w:t>Students will archive artifacts from various GSE courses via an online instructional and evaluation system as directed by faculty.</w:t>
      </w:r>
    </w:p>
    <w:p w14:paraId="1E395B73" w14:textId="77777777" w:rsidR="00F55075" w:rsidRDefault="00F55075" w:rsidP="00122F0E">
      <w:pPr>
        <w:suppressAutoHyphens/>
        <w:spacing w:before="240"/>
        <w:ind w:left="547" w:hanging="540"/>
        <w:contextualSpacing/>
        <w:rPr>
          <w:rFonts w:asciiTheme="minorHAnsi" w:hAnsiTheme="minorHAnsi" w:cstheme="minorHAnsi"/>
          <w:b/>
          <w:spacing w:val="-2"/>
          <w:sz w:val="24"/>
          <w:szCs w:val="24"/>
        </w:rPr>
      </w:pPr>
    </w:p>
    <w:p w14:paraId="742266FF" w14:textId="77777777" w:rsidR="00F55075" w:rsidRDefault="00F55075" w:rsidP="00122F0E">
      <w:pPr>
        <w:suppressAutoHyphens/>
        <w:spacing w:before="240"/>
        <w:ind w:left="547" w:hanging="540"/>
        <w:contextualSpacing/>
        <w:rPr>
          <w:rFonts w:asciiTheme="minorHAnsi" w:hAnsiTheme="minorHAnsi" w:cstheme="minorHAnsi"/>
          <w:b/>
          <w:spacing w:val="-2"/>
          <w:sz w:val="24"/>
          <w:szCs w:val="24"/>
        </w:rPr>
      </w:pPr>
    </w:p>
    <w:p w14:paraId="6D746003" w14:textId="42C5D8C1" w:rsidR="00643A9B" w:rsidRPr="00F55075" w:rsidRDefault="00122F0E" w:rsidP="00F55075">
      <w:pPr>
        <w:suppressAutoHyphens/>
        <w:spacing w:before="240"/>
        <w:ind w:left="547" w:hanging="540"/>
        <w:contextualSpacing/>
        <w:rPr>
          <w:rFonts w:asciiTheme="minorHAnsi" w:hAnsiTheme="minorHAnsi" w:cstheme="minorHAnsi"/>
          <w:sz w:val="24"/>
          <w:szCs w:val="24"/>
        </w:rPr>
      </w:pPr>
      <w:r w:rsidRPr="00F55075">
        <w:rPr>
          <w:rFonts w:asciiTheme="minorHAnsi" w:hAnsiTheme="minorHAnsi" w:cstheme="minorHAnsi"/>
          <w:b/>
          <w:spacing w:val="-2"/>
          <w:sz w:val="24"/>
          <w:szCs w:val="24"/>
        </w:rPr>
        <w:t>VII.</w:t>
      </w:r>
      <w:r w:rsidRPr="00F55075">
        <w:rPr>
          <w:rFonts w:asciiTheme="minorHAnsi" w:hAnsiTheme="minorHAnsi" w:cstheme="minorHAnsi"/>
          <w:b/>
          <w:spacing w:val="-2"/>
          <w:sz w:val="24"/>
          <w:szCs w:val="24"/>
        </w:rPr>
        <w:tab/>
        <w:t>HIB TRAINING:</w:t>
      </w:r>
      <w:r w:rsidRPr="00F55075">
        <w:rPr>
          <w:rFonts w:asciiTheme="minorHAnsi" w:hAnsiTheme="minorHAnsi" w:cstheme="minorHAnsi"/>
          <w:spacing w:val="-2"/>
          <w:sz w:val="24"/>
          <w:szCs w:val="24"/>
        </w:rPr>
        <w:t xml:space="preserve"> All candidates for certification must complete pre-service training in the prevention of harassment, intimidation, and bullying (HIB).</w:t>
      </w:r>
    </w:p>
    <w:sectPr w:rsidR="00643A9B" w:rsidRPr="00F55075" w:rsidSect="001026C6">
      <w:headerReference w:type="default" r:id="rId16"/>
      <w:footerReference w:type="default" r:id="rId17"/>
      <w:headerReference w:type="first" r:id="rId18"/>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5479E" w14:textId="77777777" w:rsidR="006D64BB" w:rsidRDefault="006D64BB">
      <w:r>
        <w:separator/>
      </w:r>
    </w:p>
  </w:endnote>
  <w:endnote w:type="continuationSeparator" w:id="0">
    <w:p w14:paraId="1E2485AC" w14:textId="77777777" w:rsidR="006D64BB" w:rsidRDefault="006D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152B" w14:textId="40FF9BA0" w:rsidR="00C10DC0" w:rsidRPr="0072491C" w:rsidRDefault="001456FD" w:rsidP="0072491C">
    <w:pPr>
      <w:pStyle w:val="Footer"/>
      <w:jc w:val="right"/>
      <w:rPr>
        <w:rFonts w:ascii="Century Gothic" w:hAnsi="Century Gothic"/>
        <w:sz w:val="16"/>
        <w:szCs w:val="16"/>
      </w:rPr>
    </w:pPr>
    <w:r>
      <w:rPr>
        <w:rFonts w:ascii="Century Gothic" w:hAnsi="Century Gothic"/>
        <w:sz w:val="16"/>
        <w:szCs w:val="16"/>
      </w:rPr>
      <w:t xml:space="preserve">15253/ESL </w:t>
    </w:r>
    <w:r w:rsidR="00122F0E">
      <w:rPr>
        <w:rFonts w:ascii="Century Gothic" w:hAnsi="Century Gothic"/>
        <w:sz w:val="16"/>
        <w:szCs w:val="16"/>
      </w:rPr>
      <w:t>4/18/25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A5B9" w14:textId="77777777" w:rsidR="006D64BB" w:rsidRDefault="006D64BB">
      <w:r>
        <w:separator/>
      </w:r>
    </w:p>
  </w:footnote>
  <w:footnote w:type="continuationSeparator" w:id="0">
    <w:p w14:paraId="2303ACFD" w14:textId="77777777" w:rsidR="006D64BB" w:rsidRDefault="006D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D4F"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858BE8E" wp14:editId="15C46728">
          <wp:simplePos x="0" y="0"/>
          <wp:positionH relativeFrom="column">
            <wp:posOffset>-228600</wp:posOffset>
          </wp:positionH>
          <wp:positionV relativeFrom="paragraph">
            <wp:posOffset>167032</wp:posOffset>
          </wp:positionV>
          <wp:extent cx="2938942" cy="48577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3894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D6FBE"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2E8935"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08CE6F91"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8B0A745"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4FDEE482" w14:textId="066CB32B"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00BC6A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61CDCEAD"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0FF14EC8"/>
    <w:multiLevelType w:val="hybridMultilevel"/>
    <w:tmpl w:val="080060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401664">
    <w:abstractNumId w:val="7"/>
  </w:num>
  <w:num w:numId="2" w16cid:durableId="206142863">
    <w:abstractNumId w:val="18"/>
  </w:num>
  <w:num w:numId="3" w16cid:durableId="1338775015">
    <w:abstractNumId w:val="1"/>
  </w:num>
  <w:num w:numId="4" w16cid:durableId="1528983914">
    <w:abstractNumId w:val="12"/>
  </w:num>
  <w:num w:numId="5" w16cid:durableId="959990485">
    <w:abstractNumId w:val="0"/>
  </w:num>
  <w:num w:numId="6" w16cid:durableId="1244607273">
    <w:abstractNumId w:val="11"/>
  </w:num>
  <w:num w:numId="7" w16cid:durableId="229391118">
    <w:abstractNumId w:val="8"/>
  </w:num>
  <w:num w:numId="8" w16cid:durableId="1788347761">
    <w:abstractNumId w:val="13"/>
  </w:num>
  <w:num w:numId="9" w16cid:durableId="264266251">
    <w:abstractNumId w:val="10"/>
  </w:num>
  <w:num w:numId="10" w16cid:durableId="404300650">
    <w:abstractNumId w:val="20"/>
  </w:num>
  <w:num w:numId="11" w16cid:durableId="467482130">
    <w:abstractNumId w:val="5"/>
  </w:num>
  <w:num w:numId="12" w16cid:durableId="1666587324">
    <w:abstractNumId w:val="4"/>
  </w:num>
  <w:num w:numId="13" w16cid:durableId="1157116733">
    <w:abstractNumId w:val="15"/>
  </w:num>
  <w:num w:numId="14" w16cid:durableId="461195173">
    <w:abstractNumId w:val="19"/>
  </w:num>
  <w:num w:numId="15" w16cid:durableId="1678776083">
    <w:abstractNumId w:val="6"/>
  </w:num>
  <w:num w:numId="16" w16cid:durableId="1062171269">
    <w:abstractNumId w:val="14"/>
  </w:num>
  <w:num w:numId="17" w16cid:durableId="1869488649">
    <w:abstractNumId w:val="2"/>
  </w:num>
  <w:num w:numId="18" w16cid:durableId="373165848">
    <w:abstractNumId w:val="17"/>
  </w:num>
  <w:num w:numId="19" w16cid:durableId="222301158">
    <w:abstractNumId w:val="9"/>
  </w:num>
  <w:num w:numId="20" w16cid:durableId="1677805195">
    <w:abstractNumId w:val="16"/>
  </w:num>
  <w:num w:numId="21" w16cid:durableId="192414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d6YzmXHvvicuMCtJqXceBrbHWbLQwhA7xdoVBmkQYgA8uuXSgIKiMDSt/R3WfNNaAlUsSkn25sPUJEdcbqiDw==" w:salt="ISqfkRLxfHUkIRmoJcioO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52B7"/>
    <w:rsid w:val="00017256"/>
    <w:rsid w:val="00023190"/>
    <w:rsid w:val="000331B5"/>
    <w:rsid w:val="000345AA"/>
    <w:rsid w:val="00035700"/>
    <w:rsid w:val="00036360"/>
    <w:rsid w:val="00042129"/>
    <w:rsid w:val="00045C9A"/>
    <w:rsid w:val="000521AA"/>
    <w:rsid w:val="0006393B"/>
    <w:rsid w:val="000675DE"/>
    <w:rsid w:val="00076020"/>
    <w:rsid w:val="000828E4"/>
    <w:rsid w:val="00082988"/>
    <w:rsid w:val="00087174"/>
    <w:rsid w:val="000A4682"/>
    <w:rsid w:val="000A5188"/>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2F0E"/>
    <w:rsid w:val="00123470"/>
    <w:rsid w:val="00123DF6"/>
    <w:rsid w:val="00130B5C"/>
    <w:rsid w:val="001456FD"/>
    <w:rsid w:val="00146580"/>
    <w:rsid w:val="001468F3"/>
    <w:rsid w:val="001534D2"/>
    <w:rsid w:val="00154724"/>
    <w:rsid w:val="00157AEC"/>
    <w:rsid w:val="00161863"/>
    <w:rsid w:val="00166A21"/>
    <w:rsid w:val="00173CC0"/>
    <w:rsid w:val="001745E1"/>
    <w:rsid w:val="00174775"/>
    <w:rsid w:val="00192071"/>
    <w:rsid w:val="00196AD9"/>
    <w:rsid w:val="00197354"/>
    <w:rsid w:val="001A24B5"/>
    <w:rsid w:val="001A58F6"/>
    <w:rsid w:val="001A6920"/>
    <w:rsid w:val="001C119F"/>
    <w:rsid w:val="001C2E4F"/>
    <w:rsid w:val="001D2E08"/>
    <w:rsid w:val="001D7581"/>
    <w:rsid w:val="001E3EB9"/>
    <w:rsid w:val="001E5C09"/>
    <w:rsid w:val="002018D5"/>
    <w:rsid w:val="0020518B"/>
    <w:rsid w:val="00211B01"/>
    <w:rsid w:val="00215464"/>
    <w:rsid w:val="00217B70"/>
    <w:rsid w:val="002271E0"/>
    <w:rsid w:val="00230647"/>
    <w:rsid w:val="0023214F"/>
    <w:rsid w:val="00232D50"/>
    <w:rsid w:val="00233C9D"/>
    <w:rsid w:val="00236ADF"/>
    <w:rsid w:val="002372B2"/>
    <w:rsid w:val="00240D96"/>
    <w:rsid w:val="002429CC"/>
    <w:rsid w:val="00243756"/>
    <w:rsid w:val="002500C8"/>
    <w:rsid w:val="00250398"/>
    <w:rsid w:val="00256227"/>
    <w:rsid w:val="00265B9F"/>
    <w:rsid w:val="00266640"/>
    <w:rsid w:val="00267F08"/>
    <w:rsid w:val="002913EE"/>
    <w:rsid w:val="002960AF"/>
    <w:rsid w:val="002B41D0"/>
    <w:rsid w:val="002B4CED"/>
    <w:rsid w:val="002C32FB"/>
    <w:rsid w:val="002D0EDE"/>
    <w:rsid w:val="002D39F5"/>
    <w:rsid w:val="002D5B55"/>
    <w:rsid w:val="002E3D9D"/>
    <w:rsid w:val="002E4DB4"/>
    <w:rsid w:val="002F0FAC"/>
    <w:rsid w:val="00312293"/>
    <w:rsid w:val="00315CF4"/>
    <w:rsid w:val="003249CA"/>
    <w:rsid w:val="003339E0"/>
    <w:rsid w:val="003515C5"/>
    <w:rsid w:val="00352023"/>
    <w:rsid w:val="00353B7A"/>
    <w:rsid w:val="00357AFB"/>
    <w:rsid w:val="003606D2"/>
    <w:rsid w:val="00367C55"/>
    <w:rsid w:val="00372741"/>
    <w:rsid w:val="00372F10"/>
    <w:rsid w:val="003756CF"/>
    <w:rsid w:val="003759C9"/>
    <w:rsid w:val="00391B0C"/>
    <w:rsid w:val="0039259A"/>
    <w:rsid w:val="003A33B3"/>
    <w:rsid w:val="003A3C85"/>
    <w:rsid w:val="003A4F85"/>
    <w:rsid w:val="003B0F6B"/>
    <w:rsid w:val="003B6933"/>
    <w:rsid w:val="003C1605"/>
    <w:rsid w:val="003C2101"/>
    <w:rsid w:val="003C67A2"/>
    <w:rsid w:val="003D0796"/>
    <w:rsid w:val="003D4487"/>
    <w:rsid w:val="003D5CD5"/>
    <w:rsid w:val="003E52B3"/>
    <w:rsid w:val="003F4750"/>
    <w:rsid w:val="004035F3"/>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67F4E"/>
    <w:rsid w:val="0047427B"/>
    <w:rsid w:val="00492CC3"/>
    <w:rsid w:val="004A3789"/>
    <w:rsid w:val="004A7F32"/>
    <w:rsid w:val="004B191B"/>
    <w:rsid w:val="004B1F4E"/>
    <w:rsid w:val="004B34E9"/>
    <w:rsid w:val="004B392D"/>
    <w:rsid w:val="004B6BF4"/>
    <w:rsid w:val="004C6552"/>
    <w:rsid w:val="004D3C04"/>
    <w:rsid w:val="004E0203"/>
    <w:rsid w:val="004E6B58"/>
    <w:rsid w:val="004F4789"/>
    <w:rsid w:val="00500628"/>
    <w:rsid w:val="005032FA"/>
    <w:rsid w:val="0050369B"/>
    <w:rsid w:val="00504BDA"/>
    <w:rsid w:val="00505E31"/>
    <w:rsid w:val="005219FE"/>
    <w:rsid w:val="0052408F"/>
    <w:rsid w:val="00527D3F"/>
    <w:rsid w:val="00527E24"/>
    <w:rsid w:val="00536167"/>
    <w:rsid w:val="0054661D"/>
    <w:rsid w:val="00547C48"/>
    <w:rsid w:val="005532A8"/>
    <w:rsid w:val="00554243"/>
    <w:rsid w:val="005549AF"/>
    <w:rsid w:val="005552B6"/>
    <w:rsid w:val="005602D5"/>
    <w:rsid w:val="0057065A"/>
    <w:rsid w:val="00574B84"/>
    <w:rsid w:val="005865D3"/>
    <w:rsid w:val="00590588"/>
    <w:rsid w:val="00590FF1"/>
    <w:rsid w:val="00591005"/>
    <w:rsid w:val="005931DE"/>
    <w:rsid w:val="005A03B6"/>
    <w:rsid w:val="005A27A0"/>
    <w:rsid w:val="005A4A67"/>
    <w:rsid w:val="005A4F1A"/>
    <w:rsid w:val="005B0116"/>
    <w:rsid w:val="005B7E22"/>
    <w:rsid w:val="005C143B"/>
    <w:rsid w:val="005C471F"/>
    <w:rsid w:val="005C75F3"/>
    <w:rsid w:val="005D5F84"/>
    <w:rsid w:val="005D67E0"/>
    <w:rsid w:val="005E3F86"/>
    <w:rsid w:val="005E6BB1"/>
    <w:rsid w:val="005F5DA9"/>
    <w:rsid w:val="00600A0E"/>
    <w:rsid w:val="006063AE"/>
    <w:rsid w:val="00612FD1"/>
    <w:rsid w:val="006221FF"/>
    <w:rsid w:val="0062320B"/>
    <w:rsid w:val="006313CB"/>
    <w:rsid w:val="006369D3"/>
    <w:rsid w:val="0064210E"/>
    <w:rsid w:val="00643A9B"/>
    <w:rsid w:val="00644726"/>
    <w:rsid w:val="00646F70"/>
    <w:rsid w:val="00647D82"/>
    <w:rsid w:val="00651812"/>
    <w:rsid w:val="006573B9"/>
    <w:rsid w:val="00661E61"/>
    <w:rsid w:val="00663E33"/>
    <w:rsid w:val="00664FF8"/>
    <w:rsid w:val="00667926"/>
    <w:rsid w:val="006769E7"/>
    <w:rsid w:val="00680E8A"/>
    <w:rsid w:val="00684BCC"/>
    <w:rsid w:val="00686682"/>
    <w:rsid w:val="0068702C"/>
    <w:rsid w:val="00687D91"/>
    <w:rsid w:val="006920A7"/>
    <w:rsid w:val="006966F8"/>
    <w:rsid w:val="006A71DE"/>
    <w:rsid w:val="006B1660"/>
    <w:rsid w:val="006B3502"/>
    <w:rsid w:val="006B6826"/>
    <w:rsid w:val="006C0951"/>
    <w:rsid w:val="006C30CF"/>
    <w:rsid w:val="006D011A"/>
    <w:rsid w:val="006D26E7"/>
    <w:rsid w:val="006D31EF"/>
    <w:rsid w:val="006D348E"/>
    <w:rsid w:val="006D64BB"/>
    <w:rsid w:val="006D7794"/>
    <w:rsid w:val="006E242E"/>
    <w:rsid w:val="006E2C41"/>
    <w:rsid w:val="006E5EE3"/>
    <w:rsid w:val="006F1D53"/>
    <w:rsid w:val="007025F9"/>
    <w:rsid w:val="00711001"/>
    <w:rsid w:val="00717233"/>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71A21"/>
    <w:rsid w:val="007A44E8"/>
    <w:rsid w:val="007B1F5D"/>
    <w:rsid w:val="007B4AFE"/>
    <w:rsid w:val="007B5D85"/>
    <w:rsid w:val="007B7339"/>
    <w:rsid w:val="007C0B4F"/>
    <w:rsid w:val="007D6514"/>
    <w:rsid w:val="007D6DCA"/>
    <w:rsid w:val="007E089D"/>
    <w:rsid w:val="007E0908"/>
    <w:rsid w:val="007F0E73"/>
    <w:rsid w:val="007F3F2A"/>
    <w:rsid w:val="007F5D9F"/>
    <w:rsid w:val="00800FB9"/>
    <w:rsid w:val="00801074"/>
    <w:rsid w:val="00802378"/>
    <w:rsid w:val="00813522"/>
    <w:rsid w:val="008211CA"/>
    <w:rsid w:val="008222AA"/>
    <w:rsid w:val="008262CE"/>
    <w:rsid w:val="00835BB9"/>
    <w:rsid w:val="0084418B"/>
    <w:rsid w:val="0084445B"/>
    <w:rsid w:val="00853588"/>
    <w:rsid w:val="00855227"/>
    <w:rsid w:val="0086413C"/>
    <w:rsid w:val="00870121"/>
    <w:rsid w:val="00871762"/>
    <w:rsid w:val="008766A6"/>
    <w:rsid w:val="008823E3"/>
    <w:rsid w:val="00883223"/>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571A"/>
    <w:rsid w:val="0091521E"/>
    <w:rsid w:val="009276F3"/>
    <w:rsid w:val="00942B9C"/>
    <w:rsid w:val="0094311A"/>
    <w:rsid w:val="00944F04"/>
    <w:rsid w:val="00946CC9"/>
    <w:rsid w:val="00957E35"/>
    <w:rsid w:val="009612F3"/>
    <w:rsid w:val="00962CC9"/>
    <w:rsid w:val="009663EA"/>
    <w:rsid w:val="00967AD1"/>
    <w:rsid w:val="00967E4B"/>
    <w:rsid w:val="009718AE"/>
    <w:rsid w:val="00971E3C"/>
    <w:rsid w:val="00972341"/>
    <w:rsid w:val="00975676"/>
    <w:rsid w:val="00981D1D"/>
    <w:rsid w:val="0098580D"/>
    <w:rsid w:val="009910AE"/>
    <w:rsid w:val="00992F50"/>
    <w:rsid w:val="009938DA"/>
    <w:rsid w:val="00996F7B"/>
    <w:rsid w:val="00997C84"/>
    <w:rsid w:val="009A44F0"/>
    <w:rsid w:val="009A59FC"/>
    <w:rsid w:val="009B332E"/>
    <w:rsid w:val="009B3602"/>
    <w:rsid w:val="009B6FB5"/>
    <w:rsid w:val="009C341D"/>
    <w:rsid w:val="009C373D"/>
    <w:rsid w:val="009C42C6"/>
    <w:rsid w:val="009D0387"/>
    <w:rsid w:val="009D0BDD"/>
    <w:rsid w:val="009D6054"/>
    <w:rsid w:val="009D6FC5"/>
    <w:rsid w:val="009E0CC4"/>
    <w:rsid w:val="009E669D"/>
    <w:rsid w:val="009E7C78"/>
    <w:rsid w:val="009F4F68"/>
    <w:rsid w:val="009F5BC8"/>
    <w:rsid w:val="00A05F8A"/>
    <w:rsid w:val="00A10E07"/>
    <w:rsid w:val="00A12CBB"/>
    <w:rsid w:val="00A1712E"/>
    <w:rsid w:val="00A17C03"/>
    <w:rsid w:val="00A26ED1"/>
    <w:rsid w:val="00A27496"/>
    <w:rsid w:val="00A27D0E"/>
    <w:rsid w:val="00A312D0"/>
    <w:rsid w:val="00A32AC0"/>
    <w:rsid w:val="00A42167"/>
    <w:rsid w:val="00A64440"/>
    <w:rsid w:val="00A70014"/>
    <w:rsid w:val="00A75403"/>
    <w:rsid w:val="00A76C02"/>
    <w:rsid w:val="00A83D3D"/>
    <w:rsid w:val="00A84BAA"/>
    <w:rsid w:val="00A92847"/>
    <w:rsid w:val="00AA03FD"/>
    <w:rsid w:val="00AA7DF8"/>
    <w:rsid w:val="00AB2B67"/>
    <w:rsid w:val="00AB3FF7"/>
    <w:rsid w:val="00AB42C5"/>
    <w:rsid w:val="00AD34B8"/>
    <w:rsid w:val="00AE0828"/>
    <w:rsid w:val="00AF1A0D"/>
    <w:rsid w:val="00AF415A"/>
    <w:rsid w:val="00B015B6"/>
    <w:rsid w:val="00B06747"/>
    <w:rsid w:val="00B31297"/>
    <w:rsid w:val="00B348E9"/>
    <w:rsid w:val="00B37AF1"/>
    <w:rsid w:val="00B4025E"/>
    <w:rsid w:val="00B4459F"/>
    <w:rsid w:val="00B47E81"/>
    <w:rsid w:val="00B52C8D"/>
    <w:rsid w:val="00B5651D"/>
    <w:rsid w:val="00B62132"/>
    <w:rsid w:val="00B6511F"/>
    <w:rsid w:val="00B676BD"/>
    <w:rsid w:val="00B734C6"/>
    <w:rsid w:val="00B74B16"/>
    <w:rsid w:val="00B766A5"/>
    <w:rsid w:val="00B800E7"/>
    <w:rsid w:val="00B91273"/>
    <w:rsid w:val="00BA12FC"/>
    <w:rsid w:val="00BA7B16"/>
    <w:rsid w:val="00BB73BC"/>
    <w:rsid w:val="00BC1844"/>
    <w:rsid w:val="00BC5798"/>
    <w:rsid w:val="00BD60DB"/>
    <w:rsid w:val="00BE15A6"/>
    <w:rsid w:val="00BE5391"/>
    <w:rsid w:val="00BE7CA1"/>
    <w:rsid w:val="00BF456F"/>
    <w:rsid w:val="00C066DB"/>
    <w:rsid w:val="00C10DC0"/>
    <w:rsid w:val="00C12080"/>
    <w:rsid w:val="00C1273A"/>
    <w:rsid w:val="00C130BD"/>
    <w:rsid w:val="00C151DF"/>
    <w:rsid w:val="00C16565"/>
    <w:rsid w:val="00C20C9F"/>
    <w:rsid w:val="00C33191"/>
    <w:rsid w:val="00C355B2"/>
    <w:rsid w:val="00C42E30"/>
    <w:rsid w:val="00C530EF"/>
    <w:rsid w:val="00C60F3E"/>
    <w:rsid w:val="00C611B1"/>
    <w:rsid w:val="00C73808"/>
    <w:rsid w:val="00C74C76"/>
    <w:rsid w:val="00C76DA4"/>
    <w:rsid w:val="00C80E9E"/>
    <w:rsid w:val="00C821FC"/>
    <w:rsid w:val="00C86379"/>
    <w:rsid w:val="00C960DC"/>
    <w:rsid w:val="00C962BA"/>
    <w:rsid w:val="00C9730C"/>
    <w:rsid w:val="00CA7B1E"/>
    <w:rsid w:val="00CC43FE"/>
    <w:rsid w:val="00CC765F"/>
    <w:rsid w:val="00CD3AA8"/>
    <w:rsid w:val="00CD6027"/>
    <w:rsid w:val="00CE2F6F"/>
    <w:rsid w:val="00CE36A8"/>
    <w:rsid w:val="00CE5E72"/>
    <w:rsid w:val="00CF1083"/>
    <w:rsid w:val="00CF2A35"/>
    <w:rsid w:val="00CF53EB"/>
    <w:rsid w:val="00D0516A"/>
    <w:rsid w:val="00D1343B"/>
    <w:rsid w:val="00D16B14"/>
    <w:rsid w:val="00D21F5F"/>
    <w:rsid w:val="00D224C4"/>
    <w:rsid w:val="00D2465C"/>
    <w:rsid w:val="00D251DA"/>
    <w:rsid w:val="00D328DD"/>
    <w:rsid w:val="00D427CA"/>
    <w:rsid w:val="00D447CA"/>
    <w:rsid w:val="00D51087"/>
    <w:rsid w:val="00D511EA"/>
    <w:rsid w:val="00D517A6"/>
    <w:rsid w:val="00D54F55"/>
    <w:rsid w:val="00D602CF"/>
    <w:rsid w:val="00D61C86"/>
    <w:rsid w:val="00D73051"/>
    <w:rsid w:val="00D730DF"/>
    <w:rsid w:val="00D769CB"/>
    <w:rsid w:val="00D8556C"/>
    <w:rsid w:val="00D86190"/>
    <w:rsid w:val="00D94AE2"/>
    <w:rsid w:val="00DB11D6"/>
    <w:rsid w:val="00DC5DB2"/>
    <w:rsid w:val="00DD120E"/>
    <w:rsid w:val="00DD19C5"/>
    <w:rsid w:val="00DE136B"/>
    <w:rsid w:val="00DE28E8"/>
    <w:rsid w:val="00DF0F19"/>
    <w:rsid w:val="00DF2D5D"/>
    <w:rsid w:val="00DF6B8F"/>
    <w:rsid w:val="00E030C0"/>
    <w:rsid w:val="00E036A6"/>
    <w:rsid w:val="00E10BD4"/>
    <w:rsid w:val="00E16A5A"/>
    <w:rsid w:val="00E17D7D"/>
    <w:rsid w:val="00E36510"/>
    <w:rsid w:val="00E500A0"/>
    <w:rsid w:val="00E52D73"/>
    <w:rsid w:val="00E53A1E"/>
    <w:rsid w:val="00E6015D"/>
    <w:rsid w:val="00E70347"/>
    <w:rsid w:val="00E7651E"/>
    <w:rsid w:val="00E84FE9"/>
    <w:rsid w:val="00E85CC1"/>
    <w:rsid w:val="00E86BA8"/>
    <w:rsid w:val="00EA2BC6"/>
    <w:rsid w:val="00EA3E13"/>
    <w:rsid w:val="00EA4B72"/>
    <w:rsid w:val="00EA554E"/>
    <w:rsid w:val="00EA65D6"/>
    <w:rsid w:val="00EB4ED3"/>
    <w:rsid w:val="00EC1BAE"/>
    <w:rsid w:val="00EC755C"/>
    <w:rsid w:val="00ED08FC"/>
    <w:rsid w:val="00ED1E26"/>
    <w:rsid w:val="00EE0CE7"/>
    <w:rsid w:val="00EE40A4"/>
    <w:rsid w:val="00EE765E"/>
    <w:rsid w:val="00F00097"/>
    <w:rsid w:val="00F01949"/>
    <w:rsid w:val="00F02EB0"/>
    <w:rsid w:val="00F04558"/>
    <w:rsid w:val="00F275B6"/>
    <w:rsid w:val="00F37F85"/>
    <w:rsid w:val="00F4721F"/>
    <w:rsid w:val="00F5277B"/>
    <w:rsid w:val="00F533B8"/>
    <w:rsid w:val="00F55075"/>
    <w:rsid w:val="00F6252D"/>
    <w:rsid w:val="00F64119"/>
    <w:rsid w:val="00F66323"/>
    <w:rsid w:val="00F70226"/>
    <w:rsid w:val="00F804D1"/>
    <w:rsid w:val="00F8487B"/>
    <w:rsid w:val="00F91332"/>
    <w:rsid w:val="00F95D11"/>
    <w:rsid w:val="00F9651D"/>
    <w:rsid w:val="00FA5B1B"/>
    <w:rsid w:val="00FB2121"/>
    <w:rsid w:val="00FB49B4"/>
    <w:rsid w:val="00FB54B9"/>
    <w:rsid w:val="00FC7E89"/>
    <w:rsid w:val="00FD1CCB"/>
    <w:rsid w:val="00FD487B"/>
    <w:rsid w:val="00FE0D4A"/>
    <w:rsid w:val="00FF7AAE"/>
    <w:rsid w:val="00FF7F13"/>
    <w:rsid w:val="0270335A"/>
    <w:rsid w:val="04B50E7F"/>
    <w:rsid w:val="13765BCE"/>
    <w:rsid w:val="17C45F13"/>
    <w:rsid w:val="1BCA9007"/>
    <w:rsid w:val="1DD77F27"/>
    <w:rsid w:val="2369EA51"/>
    <w:rsid w:val="2BECB63E"/>
    <w:rsid w:val="3170F596"/>
    <w:rsid w:val="3A9AA1E5"/>
    <w:rsid w:val="468CFD87"/>
    <w:rsid w:val="4D935423"/>
    <w:rsid w:val="50CA881F"/>
    <w:rsid w:val="54F7C935"/>
    <w:rsid w:val="5ABE1523"/>
    <w:rsid w:val="5C75739F"/>
    <w:rsid w:val="60E86D34"/>
    <w:rsid w:val="61DB14F7"/>
    <w:rsid w:val="62CA9B1C"/>
    <w:rsid w:val="68DB4BAD"/>
    <w:rsid w:val="6A4A9351"/>
    <w:rsid w:val="6F40B779"/>
    <w:rsid w:val="77B933D6"/>
    <w:rsid w:val="78EC4F6F"/>
    <w:rsid w:val="7B084856"/>
    <w:rsid w:val="7E585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93C3D"/>
  <w15:docId w15:val="{95B2D7DD-4066-4010-9C98-A51D15C6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eastAsia="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e.rutgers.edu/degree/non-degree-certificate-in-gifted-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se.rutgers.edu/degree/non-degree-graduate-certificate-in-educational-technolo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se.rutgers.edu/degree/non-degree-graduate-certificate-in-community-college-leadership/" TargetMode="External"/><Relationship Id="rId5" Type="http://schemas.openxmlformats.org/officeDocument/2006/relationships/styles" Target="styles.xml"/><Relationship Id="rId15" Type="http://schemas.openxmlformats.org/officeDocument/2006/relationships/hyperlink" Target="https://gse.rutgers.edu/certificate-endorsement-programs/" TargetMode="External"/><Relationship Id="rId10" Type="http://schemas.openxmlformats.org/officeDocument/2006/relationships/hyperlink" Target="https://newbrunswickgrad.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e.rutgers.edu/degree/endorsement-program-for-supervisor-cert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1793AE-750D-4EB5-BD63-06C765E544A9}">
  <ds:schemaRefs>
    <ds:schemaRef ds:uri="http://schemas.microsoft.com/sharepoint/v3/contenttype/forms"/>
  </ds:schemaRefs>
</ds:datastoreItem>
</file>

<file path=customXml/itemProps2.xml><?xml version="1.0" encoding="utf-8"?>
<ds:datastoreItem xmlns:ds="http://schemas.openxmlformats.org/officeDocument/2006/customXml" ds:itemID="{23386B5E-E9F5-4079-884F-088F19FB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3707B-075C-4674-BFBB-5F3C32253045}">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3</Pages>
  <Words>950</Words>
  <Characters>5419</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2026-04-22T16:24:00Z</dcterms:created>
  <dcterms:modified xsi:type="dcterms:W3CDTF">2026-04-22T16:25:00Z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