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F5B9" w14:textId="10584BA8" w:rsidR="00D22176" w:rsidRPr="003D7BFE" w:rsidRDefault="00D22176" w:rsidP="00B355E9">
      <w:pPr>
        <w:spacing w:before="240"/>
        <w:jc w:val="center"/>
        <w:rPr>
          <w:b/>
          <w:bCs/>
          <w:sz w:val="28"/>
          <w:szCs w:val="28"/>
        </w:rPr>
      </w:pPr>
      <w:r w:rsidRPr="2DA355BE">
        <w:rPr>
          <w:b/>
          <w:bCs/>
          <w:sz w:val="28"/>
          <w:szCs w:val="28"/>
        </w:rPr>
        <w:t>Courses of Study</w:t>
      </w:r>
    </w:p>
    <w:p w14:paraId="6F9CE2FC" w14:textId="2012EE7C" w:rsidR="00B1027C" w:rsidRDefault="00D22176" w:rsidP="003D7BFE">
      <w:pPr>
        <w:jc w:val="center"/>
      </w:pPr>
      <w:r w:rsidRPr="2DA355BE">
        <w:rPr>
          <w:b/>
          <w:bCs/>
          <w:sz w:val="28"/>
          <w:szCs w:val="28"/>
        </w:rPr>
        <w:t>Faculty Guidance</w:t>
      </w:r>
    </w:p>
    <w:p w14:paraId="7A4D6DE7" w14:textId="5AACD9D1" w:rsidR="00D22176" w:rsidRDefault="00D22176" w:rsidP="5C76A031"/>
    <w:p w14:paraId="65306FE8" w14:textId="292D7D86" w:rsidR="0023646F" w:rsidRDefault="00D22176" w:rsidP="00062774">
      <w:r w:rsidRPr="00D22176">
        <w:t>Th</w:t>
      </w:r>
      <w:r>
        <w:t>is document guides faculty in the Graduate School of Education</w:t>
      </w:r>
      <w:r w:rsidR="00062774">
        <w:t xml:space="preserve"> (GSE)</w:t>
      </w:r>
      <w:r>
        <w:t xml:space="preserve"> in the process of </w:t>
      </w:r>
      <w:r w:rsidRPr="00D22176">
        <w:t>submitting</w:t>
      </w:r>
      <w:r>
        <w:t xml:space="preserve"> appropriate forms to the</w:t>
      </w:r>
      <w:r w:rsidRPr="00D22176">
        <w:t xml:space="preserve"> C</w:t>
      </w:r>
      <w:r>
        <w:t xml:space="preserve">ourses of Study </w:t>
      </w:r>
      <w:r w:rsidR="0050462B">
        <w:t xml:space="preserve">(COS) </w:t>
      </w:r>
      <w:r>
        <w:t>Committee</w:t>
      </w:r>
      <w:r w:rsidRPr="00D22176">
        <w:t>.</w:t>
      </w:r>
    </w:p>
    <w:p w14:paraId="4CB725AF" w14:textId="77777777" w:rsidR="00B355E9" w:rsidRDefault="00B355E9" w:rsidP="00062774"/>
    <w:p w14:paraId="65AF33E3" w14:textId="5A8E1D44" w:rsidR="00062774" w:rsidRPr="00F30E73" w:rsidRDefault="00062774" w:rsidP="00062774">
      <w:pPr>
        <w:rPr>
          <w:b/>
          <w:bCs/>
        </w:rPr>
      </w:pPr>
      <w:r w:rsidRPr="00F30E73">
        <w:rPr>
          <w:b/>
          <w:bCs/>
        </w:rPr>
        <w:t xml:space="preserve">I. Accessing </w:t>
      </w:r>
      <w:r w:rsidR="0050462B">
        <w:rPr>
          <w:b/>
          <w:bCs/>
        </w:rPr>
        <w:t xml:space="preserve">the Appropriate </w:t>
      </w:r>
      <w:r w:rsidRPr="00F30E73">
        <w:rPr>
          <w:b/>
          <w:bCs/>
        </w:rPr>
        <w:t>Form</w:t>
      </w:r>
    </w:p>
    <w:p w14:paraId="6689A0C7" w14:textId="05694BEB" w:rsidR="0023646F" w:rsidRDefault="0050462B" w:rsidP="00062774">
      <w:r>
        <w:t>GSE faculty can request forms from the</w:t>
      </w:r>
      <w:r w:rsidR="000D57A5">
        <w:t>ir department chair, program director, or the</w:t>
      </w:r>
      <w:r>
        <w:t xml:space="preserve"> COS chairperson. </w:t>
      </w:r>
      <w:r w:rsidR="003D7BFE">
        <w:t xml:space="preserve">Depending on the change being proposed, faculty should use one of </w:t>
      </w:r>
      <w:r w:rsidR="000D57A5">
        <w:t>five</w:t>
      </w:r>
      <w:r w:rsidR="003D7BFE">
        <w:t xml:space="preserve"> forms:</w:t>
      </w:r>
    </w:p>
    <w:p w14:paraId="43043333" w14:textId="14EEBE9A" w:rsidR="005915A1" w:rsidRDefault="005915A1" w:rsidP="005915A1">
      <w:pPr>
        <w:spacing w:before="120"/>
        <w:ind w:left="720" w:right="432"/>
      </w:pPr>
      <w:r w:rsidRPr="2DA355BE">
        <w:rPr>
          <w:i/>
          <w:iCs/>
          <w:u w:val="single"/>
        </w:rPr>
        <w:t>Minor Modifications Proposal Form</w:t>
      </w:r>
      <w:r>
        <w:t>. This form is used to propose minor modifications to an existing course or program. Examples of minor modifications include changing the course name, sche</w:t>
      </w:r>
      <w:r w:rsidRPr="2DA355BE">
        <w:t>duling, instructional delivery</w:t>
      </w:r>
      <w:r>
        <w:t xml:space="preserve"> format</w:t>
      </w:r>
      <w:r w:rsidRPr="2DA355BE">
        <w:t>, o</w:t>
      </w:r>
      <w:r>
        <w:t>r prerequisites.</w:t>
      </w:r>
    </w:p>
    <w:p w14:paraId="5FFCF6B5" w14:textId="77777777" w:rsidR="005915A1" w:rsidRDefault="005915A1" w:rsidP="005915A1">
      <w:pPr>
        <w:spacing w:before="120"/>
        <w:ind w:left="720"/>
      </w:pPr>
      <w:r>
        <w:rPr>
          <w:i/>
          <w:iCs/>
          <w:u w:val="single"/>
        </w:rPr>
        <w:t>New Course Proposal Form</w:t>
      </w:r>
      <w:r w:rsidRPr="000D57A5">
        <w:t>.</w:t>
      </w:r>
      <w:r>
        <w:t xml:space="preserve"> This form is appropriate for proposing a new course.</w:t>
      </w:r>
    </w:p>
    <w:p w14:paraId="2612D85D" w14:textId="25826E58" w:rsidR="005915A1" w:rsidRDefault="005915A1" w:rsidP="005915A1">
      <w:pPr>
        <w:spacing w:before="120"/>
        <w:ind w:left="720" w:right="432"/>
      </w:pPr>
      <w:r w:rsidRPr="5C76A031">
        <w:rPr>
          <w:i/>
          <w:iCs/>
          <w:u w:val="single"/>
        </w:rPr>
        <w:t xml:space="preserve">Course </w:t>
      </w:r>
      <w:r>
        <w:rPr>
          <w:i/>
          <w:iCs/>
          <w:u w:val="single"/>
        </w:rPr>
        <w:t xml:space="preserve">Change </w:t>
      </w:r>
      <w:r w:rsidRPr="5C76A031">
        <w:rPr>
          <w:i/>
          <w:iCs/>
          <w:u w:val="single"/>
        </w:rPr>
        <w:t>Proposal Form</w:t>
      </w:r>
      <w:r>
        <w:t>. This form is appropriate for proposing significant or multiple changes to an existing course.</w:t>
      </w:r>
    </w:p>
    <w:p w14:paraId="17CFFA0B" w14:textId="0C0FA849" w:rsidR="005915A1" w:rsidRPr="005915A1" w:rsidRDefault="005915A1" w:rsidP="005915A1">
      <w:pPr>
        <w:spacing w:before="120"/>
        <w:ind w:left="720"/>
      </w:pPr>
      <w:r>
        <w:rPr>
          <w:i/>
          <w:iCs/>
          <w:u w:val="single"/>
        </w:rPr>
        <w:t>New Program Proposal Form</w:t>
      </w:r>
      <w:r w:rsidRPr="00871CB1">
        <w:t>.</w:t>
      </w:r>
      <w:r>
        <w:t xml:space="preserve"> This form is appropriate for proposing new programs.</w:t>
      </w:r>
    </w:p>
    <w:p w14:paraId="41D6F85E" w14:textId="54486791" w:rsidR="0050462B" w:rsidRDefault="0050462B" w:rsidP="005915A1">
      <w:pPr>
        <w:spacing w:before="120"/>
        <w:ind w:left="720" w:right="720"/>
      </w:pPr>
      <w:r w:rsidRPr="5C76A031">
        <w:rPr>
          <w:i/>
          <w:iCs/>
          <w:u w:val="single"/>
        </w:rPr>
        <w:t xml:space="preserve">Program </w:t>
      </w:r>
      <w:r w:rsidR="00871CB1">
        <w:rPr>
          <w:i/>
          <w:iCs/>
          <w:u w:val="single"/>
        </w:rPr>
        <w:t xml:space="preserve">Change </w:t>
      </w:r>
      <w:r w:rsidRPr="5C76A031">
        <w:rPr>
          <w:i/>
          <w:iCs/>
          <w:u w:val="single"/>
        </w:rPr>
        <w:t>Proposal Form</w:t>
      </w:r>
      <w:r>
        <w:t>.  This form is appropriate for proposing significant or multiple changes to an existing program.</w:t>
      </w:r>
    </w:p>
    <w:p w14:paraId="35BF739A" w14:textId="51353414" w:rsidR="00062774" w:rsidRPr="00B355E9" w:rsidRDefault="35443106" w:rsidP="00B355E9">
      <w:pPr>
        <w:spacing w:before="120"/>
        <w:rPr>
          <w:rFonts w:ascii="Times New Roman" w:eastAsia="Times New Roman" w:hAnsi="Times New Roman" w:cs="Times New Roman"/>
        </w:rPr>
      </w:pPr>
      <w:r>
        <w:t xml:space="preserve">NOTE:  These forms are for 05 and 15 courses only.  </w:t>
      </w:r>
      <w:r w:rsidR="00CD6595">
        <w:t xml:space="preserve">Changes to 16 courses must be submitted to the </w:t>
      </w:r>
      <w:r w:rsidR="00CD6595" w:rsidRPr="00CD6595">
        <w:rPr>
          <w:rFonts w:ascii="Calibri" w:eastAsia="Times New Roman" w:hAnsi="Calibri" w:cs="Calibri"/>
          <w:i/>
          <w:iCs/>
          <w:color w:val="000000"/>
          <w:shd w:val="clear" w:color="auto" w:fill="FFFFFF"/>
        </w:rPr>
        <w:t>School of Graduate Studies Academic Cluster Committee for Social Science</w:t>
      </w:r>
      <w:r>
        <w:t>.</w:t>
      </w:r>
    </w:p>
    <w:p w14:paraId="4C8FCD85" w14:textId="77777777" w:rsidR="00B355E9" w:rsidRDefault="00B355E9" w:rsidP="00062774"/>
    <w:p w14:paraId="25E605F3" w14:textId="54B85180" w:rsidR="00062774" w:rsidRPr="00F30E73" w:rsidRDefault="00062774" w:rsidP="00062774">
      <w:pPr>
        <w:rPr>
          <w:b/>
          <w:bCs/>
        </w:rPr>
      </w:pPr>
      <w:r w:rsidRPr="00F30E73">
        <w:rPr>
          <w:b/>
          <w:bCs/>
        </w:rPr>
        <w:t>II. Planning and Completi</w:t>
      </w:r>
      <w:r w:rsidR="00476504">
        <w:rPr>
          <w:b/>
          <w:bCs/>
        </w:rPr>
        <w:t>ng Proposal Forms</w:t>
      </w:r>
    </w:p>
    <w:p w14:paraId="08F3255F" w14:textId="77777777" w:rsidR="00D20DD8" w:rsidRDefault="00A50752" w:rsidP="00A82D75">
      <w:r>
        <w:t>Prior to submitting forms to Courses of Study, first determine whether pre-approval</w:t>
      </w:r>
      <w:r w:rsidR="00D20DD8">
        <w:t xml:space="preserve"> from</w:t>
      </w:r>
      <w:r>
        <w:t xml:space="preserve"> the Chancellor-Provost’</w:t>
      </w:r>
      <w:r w:rsidR="00D20DD8">
        <w:t xml:space="preserve">s Office is required. In general, the following require pre-approval: </w:t>
      </w:r>
    </w:p>
    <w:p w14:paraId="6F7E3138" w14:textId="54CD9F80" w:rsidR="00D20DD8" w:rsidRDefault="00330419" w:rsidP="00D20DD8">
      <w:pPr>
        <w:pStyle w:val="ListParagraph"/>
        <w:numPr>
          <w:ilvl w:val="0"/>
          <w:numId w:val="11"/>
        </w:numPr>
      </w:pPr>
      <w:r>
        <w:t>All n</w:t>
      </w:r>
      <w:r w:rsidR="00D20DD8">
        <w:t>ew programs</w:t>
      </w:r>
    </w:p>
    <w:p w14:paraId="5C4E38A9" w14:textId="377C0790" w:rsidR="00A50752" w:rsidRDefault="00330419" w:rsidP="00A82D75">
      <w:pPr>
        <w:pStyle w:val="ListParagraph"/>
        <w:numPr>
          <w:ilvl w:val="0"/>
          <w:numId w:val="11"/>
        </w:numPr>
      </w:pPr>
      <w:r>
        <w:t xml:space="preserve">Modifications to existing </w:t>
      </w:r>
      <w:r w:rsidR="00D20DD8">
        <w:t>programs</w:t>
      </w:r>
      <w:r w:rsidR="005D7B2B">
        <w:t xml:space="preserve"> (see checklist below)</w:t>
      </w:r>
    </w:p>
    <w:p w14:paraId="419BE70B" w14:textId="2A6DBCB2" w:rsidR="00D20DD8" w:rsidRDefault="00D20DD8" w:rsidP="00A82D75">
      <w:r>
        <w:t xml:space="preserve">Additional information can be accessed here: </w:t>
      </w:r>
    </w:p>
    <w:p w14:paraId="4EECBECC" w14:textId="61C967D8" w:rsidR="00D117D0" w:rsidRDefault="003920C5" w:rsidP="00443532">
      <w:pPr>
        <w:ind w:left="720"/>
      </w:pPr>
      <w:hyperlink r:id="rId7" w:history="1">
        <w:r w:rsidR="00D117D0" w:rsidRPr="00D117D0">
          <w:rPr>
            <w:rStyle w:val="Hyperlink"/>
          </w:rPr>
          <w:t>Program Checklist</w:t>
        </w:r>
      </w:hyperlink>
    </w:p>
    <w:p w14:paraId="51F41331" w14:textId="00CDCC94" w:rsidR="00330419" w:rsidRDefault="003920C5" w:rsidP="00443532">
      <w:pPr>
        <w:ind w:left="720"/>
      </w:pPr>
      <w:hyperlink r:id="rId8" w:history="1">
        <w:r w:rsidR="00330419" w:rsidRPr="00330419">
          <w:rPr>
            <w:rStyle w:val="Hyperlink"/>
          </w:rPr>
          <w:t>Pre-Approval Process</w:t>
        </w:r>
      </w:hyperlink>
    </w:p>
    <w:p w14:paraId="09E23B79" w14:textId="3F958B7A" w:rsidR="00D20DD8" w:rsidRDefault="003920C5" w:rsidP="00443532">
      <w:pPr>
        <w:ind w:left="720"/>
      </w:pPr>
      <w:hyperlink r:id="rId9" w:history="1">
        <w:r w:rsidR="00330419" w:rsidRPr="00330419">
          <w:rPr>
            <w:rStyle w:val="Hyperlink"/>
          </w:rPr>
          <w:t>Letter of Intent (LOI) Form</w:t>
        </w:r>
      </w:hyperlink>
    </w:p>
    <w:p w14:paraId="6978A3C6" w14:textId="77777777" w:rsidR="00330419" w:rsidRDefault="00330419" w:rsidP="00A82D75"/>
    <w:p w14:paraId="321A9B2E" w14:textId="722DFE10" w:rsidR="00A82D75" w:rsidRPr="00A82D75" w:rsidRDefault="00A82D75" w:rsidP="00A82D75">
      <w:r>
        <w:t xml:space="preserve">When completing </w:t>
      </w:r>
      <w:r w:rsidR="0CA8A468">
        <w:t xml:space="preserve">a </w:t>
      </w:r>
      <w:r>
        <w:t xml:space="preserve">proposal, faculty should consider that all materials will be reviewed </w:t>
      </w:r>
      <w:r w:rsidR="00327D4A">
        <w:t>at the</w:t>
      </w:r>
      <w:r>
        <w:t xml:space="preserve"> university-level </w:t>
      </w:r>
      <w:r w:rsidR="00327D4A">
        <w:t xml:space="preserve">by staff and </w:t>
      </w:r>
      <w:r>
        <w:t xml:space="preserve">faculty from a range of schools and units. </w:t>
      </w:r>
      <w:r w:rsidR="00812F08">
        <w:t xml:space="preserve">Thus, the tone should be cordial and </w:t>
      </w:r>
      <w:r w:rsidR="1A1010E4">
        <w:t xml:space="preserve">any </w:t>
      </w:r>
      <w:r w:rsidR="00812F08">
        <w:t>r</w:t>
      </w:r>
      <w:r>
        <w:t xml:space="preserve">eferences to other units should be respectful. In addition, faculty </w:t>
      </w:r>
      <w:r w:rsidR="00327D4A">
        <w:t>should</w:t>
      </w:r>
      <w:r>
        <w:t xml:space="preserve"> be mindful of the GSE </w:t>
      </w:r>
      <w:r w:rsidR="00812F08">
        <w:t>strategic plan</w:t>
      </w:r>
      <w:r w:rsidR="00327D4A">
        <w:t xml:space="preserve"> to enhance “diversity, </w:t>
      </w:r>
      <w:r>
        <w:t>equity and social justice</w:t>
      </w:r>
      <w:r w:rsidR="00327D4A">
        <w:t>” and</w:t>
      </w:r>
      <w:r w:rsidR="00812F08">
        <w:t xml:space="preserve"> </w:t>
      </w:r>
      <w:r w:rsidR="00327D4A">
        <w:t>consider</w:t>
      </w:r>
      <w:r>
        <w:t xml:space="preserve"> how new </w:t>
      </w:r>
      <w:r w:rsidR="00327D4A">
        <w:t xml:space="preserve">and revised </w:t>
      </w:r>
      <w:r>
        <w:t xml:space="preserve">courses and programs meet these </w:t>
      </w:r>
      <w:r w:rsidR="00327D4A">
        <w:t xml:space="preserve">GSE </w:t>
      </w:r>
      <w:r>
        <w:t>aims.</w:t>
      </w:r>
      <w:r w:rsidR="5E77C031">
        <w:t xml:space="preserve"> </w:t>
      </w:r>
    </w:p>
    <w:p w14:paraId="0E32242E" w14:textId="77777777" w:rsidR="00F30E73" w:rsidRDefault="00F30E73" w:rsidP="00062774"/>
    <w:p w14:paraId="5FBBA4CE" w14:textId="706F0922" w:rsidR="000E0E05" w:rsidRDefault="000E0E05" w:rsidP="5C76A031">
      <w:r w:rsidRPr="2DA355BE">
        <w:rPr>
          <w:i/>
          <w:iCs/>
          <w:u w:val="single"/>
        </w:rPr>
        <w:t>Sources of Support</w:t>
      </w:r>
      <w:r w:rsidR="00476504">
        <w:t xml:space="preserve">. </w:t>
      </w:r>
      <w:r w:rsidR="00062774">
        <w:t xml:space="preserve">Faculty who are developing new or amended programs should consult with Dr. Darren Clarke, Senior Director of Strategic Alliances and Online Programs. </w:t>
      </w:r>
      <w:r w:rsidR="00476504">
        <w:t xml:space="preserve">Dr. Clarke will explain </w:t>
      </w:r>
      <w:r w:rsidR="00476504">
        <w:lastRenderedPageBreak/>
        <w:t>the steps a</w:t>
      </w:r>
      <w:r w:rsidR="43C05D04">
        <w:t>ssociated</w:t>
      </w:r>
      <w:r w:rsidR="333A655B">
        <w:t xml:space="preserve"> with the</w:t>
      </w:r>
      <w:r w:rsidR="00476504">
        <w:t xml:space="preserve"> approval process</w:t>
      </w:r>
      <w:r w:rsidR="007F7248">
        <w:t>, including</w:t>
      </w:r>
      <w:r w:rsidR="4A7A37EC">
        <w:t xml:space="preserve"> </w:t>
      </w:r>
      <w:r w:rsidR="00CF230B">
        <w:t xml:space="preserve">information </w:t>
      </w:r>
      <w:r w:rsidR="007F7248">
        <w:t>about</w:t>
      </w:r>
      <w:r w:rsidR="00CF230B">
        <w:t xml:space="preserve"> the faculty search for</w:t>
      </w:r>
      <w:r w:rsidR="4A7A37EC">
        <w:t xml:space="preserve"> similar programs </w:t>
      </w:r>
      <w:r w:rsidR="57142167">
        <w:t xml:space="preserve">outside of Rutgers and/or with our peers or AAUP competitors. </w:t>
      </w:r>
      <w:r w:rsidR="0023646F">
        <w:t xml:space="preserve">For new and amended </w:t>
      </w:r>
      <w:r w:rsidR="000776F2">
        <w:t xml:space="preserve">licensure </w:t>
      </w:r>
      <w:r w:rsidR="0023646F">
        <w:t>programs</w:t>
      </w:r>
      <w:r w:rsidR="000776F2">
        <w:t xml:space="preserve">, which must meet </w:t>
      </w:r>
      <w:r w:rsidR="3D8C300A" w:rsidRPr="2DA355BE">
        <w:t xml:space="preserve">NJ </w:t>
      </w:r>
      <w:r w:rsidR="000776F2">
        <w:t xml:space="preserve">Department of Education </w:t>
      </w:r>
      <w:r w:rsidR="00476504">
        <w:t xml:space="preserve">requirements, faculty </w:t>
      </w:r>
      <w:r w:rsidR="000776F2">
        <w:t xml:space="preserve">should also </w:t>
      </w:r>
      <w:r w:rsidR="00AE28C4">
        <w:t>consult</w:t>
      </w:r>
      <w:r w:rsidR="000776F2">
        <w:t xml:space="preserve"> with Dr. Nora Hyland,</w:t>
      </w:r>
      <w:r w:rsidR="00AB7D04">
        <w:t xml:space="preserve"> Associate Dean &amp; Faculty Director of Teacher Education</w:t>
      </w:r>
      <w:r w:rsidR="2ED913FF">
        <w:t xml:space="preserve">. Additionally, faculty should consult </w:t>
      </w:r>
      <w:r w:rsidR="2CE59EA3">
        <w:t xml:space="preserve">about potential issues and course numbers with </w:t>
      </w:r>
      <w:r w:rsidR="0269891C">
        <w:t xml:space="preserve">Dr. Amy </w:t>
      </w:r>
      <w:proofErr w:type="spellStart"/>
      <w:r w:rsidR="0269891C">
        <w:t>Wollock</w:t>
      </w:r>
      <w:proofErr w:type="spellEnd"/>
      <w:r w:rsidR="0269891C">
        <w:t xml:space="preserve">, </w:t>
      </w:r>
      <w:r w:rsidR="589F2FB3">
        <w:t>Senior Assistant</w:t>
      </w:r>
      <w:r w:rsidR="24688BEA">
        <w:t xml:space="preserve"> Dean for Enrollment Man</w:t>
      </w:r>
      <w:r w:rsidR="40033F01">
        <w:t>ageme</w:t>
      </w:r>
      <w:r w:rsidR="24688BEA">
        <w:t>nt and Academic Affairs</w:t>
      </w:r>
      <w:r w:rsidR="00AB7D04">
        <w:t xml:space="preserve">. </w:t>
      </w:r>
      <w:r>
        <w:t>F</w:t>
      </w:r>
      <w:r w:rsidR="00AE28C4">
        <w:t xml:space="preserve">aculty </w:t>
      </w:r>
      <w:r w:rsidR="00476504">
        <w:t>are encouraged to meet with Dr</w:t>
      </w:r>
      <w:r w:rsidR="00AE28C4">
        <w:t>s</w:t>
      </w:r>
      <w:r w:rsidR="00476504">
        <w:t>. Clarke</w:t>
      </w:r>
      <w:r w:rsidR="328C3FCE">
        <w:t xml:space="preserve">, </w:t>
      </w:r>
      <w:r w:rsidR="00AE28C4">
        <w:t>Hyland</w:t>
      </w:r>
      <w:r w:rsidR="005915A1">
        <w:t>,</w:t>
      </w:r>
      <w:r w:rsidR="0BBA326A">
        <w:t xml:space="preserve"> and </w:t>
      </w:r>
      <w:proofErr w:type="spellStart"/>
      <w:r w:rsidR="0BBA326A">
        <w:t>Wollock</w:t>
      </w:r>
      <w:proofErr w:type="spellEnd"/>
      <w:r w:rsidR="00476504">
        <w:t xml:space="preserve"> early in the process.</w:t>
      </w:r>
      <w:r w:rsidR="00AE28C4">
        <w:t xml:space="preserve"> </w:t>
      </w:r>
    </w:p>
    <w:p w14:paraId="232284E6" w14:textId="584945FB" w:rsidR="5C76A031" w:rsidRDefault="5C76A031" w:rsidP="5C76A031"/>
    <w:p w14:paraId="6B9832CB" w14:textId="69FD6276" w:rsidR="000E0E05" w:rsidRDefault="00812F08" w:rsidP="00062774">
      <w:r w:rsidRPr="5C76A031">
        <w:rPr>
          <w:i/>
          <w:iCs/>
          <w:u w:val="single"/>
        </w:rPr>
        <w:t xml:space="preserve">Potential </w:t>
      </w:r>
      <w:r w:rsidR="00476504" w:rsidRPr="5C76A031">
        <w:rPr>
          <w:i/>
          <w:iCs/>
          <w:u w:val="single"/>
        </w:rPr>
        <w:t>C</w:t>
      </w:r>
      <w:r w:rsidR="000E0E05" w:rsidRPr="5C76A031">
        <w:rPr>
          <w:i/>
          <w:iCs/>
          <w:u w:val="single"/>
        </w:rPr>
        <w:t>onflicts</w:t>
      </w:r>
      <w:r w:rsidR="000E0E05" w:rsidRPr="5C76A031">
        <w:rPr>
          <w:i/>
          <w:iCs/>
        </w:rPr>
        <w:t>.</w:t>
      </w:r>
      <w:r w:rsidR="000E0E05">
        <w:t xml:space="preserve"> </w:t>
      </w:r>
      <w:r w:rsidR="00AB7D04">
        <w:t xml:space="preserve">Prior to submitting a course </w:t>
      </w:r>
      <w:r w:rsidR="000E0E05">
        <w:t xml:space="preserve">or program </w:t>
      </w:r>
      <w:r w:rsidR="00AB7D04">
        <w:t>proposal</w:t>
      </w:r>
      <w:r w:rsidR="000E0E05">
        <w:t xml:space="preserve"> to COS</w:t>
      </w:r>
      <w:r w:rsidR="00AB7D04">
        <w:t>, f</w:t>
      </w:r>
      <w:r w:rsidR="00F30E73">
        <w:t xml:space="preserve">aculty </w:t>
      </w:r>
    </w:p>
    <w:p w14:paraId="0A5795B0" w14:textId="6511F6CA" w:rsidR="00812F08" w:rsidRDefault="00F30E73" w:rsidP="000E0E05">
      <w:r>
        <w:t>must conduct a search for courses</w:t>
      </w:r>
      <w:r w:rsidR="000E0E05">
        <w:t>/programs</w:t>
      </w:r>
      <w:r>
        <w:t xml:space="preserve"> that could potentially conflict with the </w:t>
      </w:r>
      <w:r w:rsidR="00476504">
        <w:t>course</w:t>
      </w:r>
      <w:r w:rsidR="000E0E05">
        <w:t>/program</w:t>
      </w:r>
      <w:r w:rsidR="00476504">
        <w:t xml:space="preserve"> being proposed</w:t>
      </w:r>
      <w:r w:rsidR="131FEF5E">
        <w:t xml:space="preserve"> </w:t>
      </w:r>
      <w:r w:rsidR="1F8D0629">
        <w:t>and</w:t>
      </w:r>
      <w:r w:rsidR="00500668">
        <w:t>, thus,</w:t>
      </w:r>
      <w:r w:rsidR="1F8D0629">
        <w:t xml:space="preserve"> could </w:t>
      </w:r>
      <w:r w:rsidR="131FEF5E">
        <w:t>be flagged</w:t>
      </w:r>
      <w:r w:rsidR="000E0E05">
        <w:t xml:space="preserve"> </w:t>
      </w:r>
      <w:r w:rsidR="1A196A91">
        <w:t xml:space="preserve">for discussion </w:t>
      </w:r>
      <w:r w:rsidR="32BA4104">
        <w:t>at the U</w:t>
      </w:r>
      <w:r w:rsidR="000E0E05">
        <w:t>niversity-level</w:t>
      </w:r>
      <w:r>
        <w:t xml:space="preserve">. </w:t>
      </w:r>
      <w:r w:rsidR="000E0E05">
        <w:t>P</w:t>
      </w:r>
      <w:r w:rsidR="00500668">
        <w:t xml:space="preserve">otential </w:t>
      </w:r>
      <w:r w:rsidR="000E0E05">
        <w:t xml:space="preserve">conflicts </w:t>
      </w:r>
      <w:r w:rsidR="00500668">
        <w:t xml:space="preserve">are typically related to the perception that </w:t>
      </w:r>
      <w:r w:rsidR="000E0E05">
        <w:t>content instruction</w:t>
      </w:r>
      <w:r w:rsidR="00500668">
        <w:t xml:space="preserve"> falls in another</w:t>
      </w:r>
      <w:r w:rsidR="000E0E05">
        <w:t xml:space="preserve"> unit’s domain. </w:t>
      </w:r>
      <w:r>
        <w:t xml:space="preserve">This search process </w:t>
      </w:r>
      <w:r w:rsidR="00500668">
        <w:t>should</w:t>
      </w:r>
      <w:r>
        <w:t xml:space="preserve"> include reviewing course handbooks, examining syllabi, and/or speaking with faculty in other schools. </w:t>
      </w:r>
      <w:r w:rsidR="00500668">
        <w:t>GSE f</w:t>
      </w:r>
      <w:r>
        <w:t xml:space="preserve">aculty </w:t>
      </w:r>
      <w:r w:rsidR="00476504">
        <w:t>must</w:t>
      </w:r>
      <w:r>
        <w:t xml:space="preserve"> document </w:t>
      </w:r>
      <w:r w:rsidR="009D6400">
        <w:t xml:space="preserve">how they engaged </w:t>
      </w:r>
      <w:r>
        <w:t>th</w:t>
      </w:r>
      <w:r w:rsidR="00476504">
        <w:t>is process in the</w:t>
      </w:r>
      <w:r w:rsidR="00A82D75">
        <w:t xml:space="preserve"> course/program proposal form</w:t>
      </w:r>
      <w:r w:rsidR="00476504">
        <w:t xml:space="preserve">. </w:t>
      </w:r>
    </w:p>
    <w:p w14:paraId="66E45F19" w14:textId="77777777" w:rsidR="005D7B2B" w:rsidRDefault="005D7B2B" w:rsidP="000E0E05"/>
    <w:p w14:paraId="7670DD33" w14:textId="13CD753C" w:rsidR="000E0E05" w:rsidRDefault="000E0E05" w:rsidP="000E0E05">
      <w:r w:rsidRPr="00D22176">
        <w:t xml:space="preserve">Faculty are advised to strategically position their narratives and other explanatory details to present the </w:t>
      </w:r>
      <w:r w:rsidR="0E54A20D" w:rsidRPr="00D22176">
        <w:t xml:space="preserve">proposed </w:t>
      </w:r>
      <w:r w:rsidRPr="00D22176">
        <w:t>GSE course</w:t>
      </w:r>
      <w:r w:rsidR="00620573">
        <w:t>/</w:t>
      </w:r>
      <w:r w:rsidRPr="00D22176">
        <w:t>program as independent of or complementary to existing courses</w:t>
      </w:r>
      <w:r w:rsidR="00620573">
        <w:t>/</w:t>
      </w:r>
      <w:r w:rsidRPr="00D22176">
        <w:t>programs elsewhere at the university, and NOT parallel, overlapping, or competitive in any manner. GSE faculty should stress educational pedagogy, theory, and practice-related issues when describing courses</w:t>
      </w:r>
      <w:r w:rsidR="00620573">
        <w:t>/</w:t>
      </w:r>
      <w:r w:rsidRPr="00D22176">
        <w:t>programs t</w:t>
      </w:r>
      <w:r w:rsidR="3E089015" w:rsidRPr="00D22176">
        <w:t>o</w:t>
      </w:r>
      <w:r w:rsidRPr="00D22176">
        <w:t xml:space="preserve"> distinguish proposed GSE offerings from content intensive </w:t>
      </w:r>
      <w:r w:rsidR="40219F20" w:rsidRPr="00D22176">
        <w:t>courses</w:t>
      </w:r>
      <w:r w:rsidR="00620573">
        <w:t>/</w:t>
      </w:r>
      <w:r w:rsidRPr="00D22176">
        <w:t xml:space="preserve">programs </w:t>
      </w:r>
      <w:r w:rsidR="346791F2" w:rsidRPr="00D22176">
        <w:t>offered</w:t>
      </w:r>
      <w:r w:rsidRPr="00D22176">
        <w:t xml:space="preserve"> elsewhere in the university. Finally, as faculty conduct their search</w:t>
      </w:r>
      <w:r w:rsidR="00812F08">
        <w:t xml:space="preserve"> for p</w:t>
      </w:r>
      <w:r w:rsidR="00500668">
        <w:t>otential</w:t>
      </w:r>
      <w:r w:rsidR="00812F08">
        <w:t xml:space="preserve"> conflicts</w:t>
      </w:r>
      <w:r w:rsidRPr="00D22176">
        <w:t xml:space="preserve">, they should be open to opportunities for collaboration and partnerships that may provide a win-win situation for all </w:t>
      </w:r>
      <w:r w:rsidR="00DD34A8">
        <w:t xml:space="preserve">units </w:t>
      </w:r>
      <w:r w:rsidRPr="00D22176">
        <w:t>involved.  </w:t>
      </w:r>
    </w:p>
    <w:p w14:paraId="4C173A24" w14:textId="321E4B86" w:rsidR="008B24D9" w:rsidRDefault="008B24D9" w:rsidP="000E0E05"/>
    <w:p w14:paraId="4F44225B" w14:textId="261CA99E" w:rsidR="008B24D9" w:rsidRDefault="008B24D9" w:rsidP="000E0E05">
      <w:r w:rsidRPr="008B24D9">
        <w:rPr>
          <w:u w:val="single"/>
        </w:rPr>
        <w:t>How to Write a Good C</w:t>
      </w:r>
      <w:r>
        <w:rPr>
          <w:u w:val="single"/>
        </w:rPr>
        <w:t>atalog</w:t>
      </w:r>
      <w:r w:rsidRPr="008B24D9">
        <w:rPr>
          <w:u w:val="single"/>
        </w:rPr>
        <w:t xml:space="preserve"> Description</w:t>
      </w:r>
      <w:r>
        <w:t>.  Course and program descriptions should be written in the present tense and using active voice. Students are the target audience. Begin with the focus of the course/program. Next describe the pedagogy. End with the benefits of the course/program for students. Sample course description:</w:t>
      </w:r>
    </w:p>
    <w:p w14:paraId="57CE7C3A" w14:textId="34A3CF9E" w:rsidR="003D7BFE" w:rsidRDefault="008B24D9" w:rsidP="008641C5">
      <w:pPr>
        <w:ind w:left="720" w:right="-288"/>
      </w:pPr>
      <w:r w:rsidRPr="008B24D9">
        <w:t xml:space="preserve">This course introduces the wide variety of contexts for adult education nationally and internationally and examines how culture and diversity influence learning and teaching. Through student research, analysis of current readings, and grounded discussions, students develop foundational knowledge, ability to frame issues, and expertise addressing problems of practice. At the completion of this course students will have a deeper understanding of current issues in the field, including factors inhibiting or promoting success.  </w:t>
      </w:r>
    </w:p>
    <w:p w14:paraId="5E85030D" w14:textId="77777777" w:rsidR="00B355E9" w:rsidRDefault="00B355E9" w:rsidP="00062774"/>
    <w:p w14:paraId="5B7D81D3" w14:textId="2D9E18AB" w:rsidR="00AE28C4" w:rsidRPr="00062774" w:rsidRDefault="00AE28C4" w:rsidP="00062774">
      <w:pPr>
        <w:rPr>
          <w:b/>
          <w:bCs/>
        </w:rPr>
      </w:pPr>
      <w:r w:rsidRPr="00AB7D04">
        <w:rPr>
          <w:b/>
          <w:bCs/>
        </w:rPr>
        <w:t>III. Review Process</w:t>
      </w:r>
    </w:p>
    <w:p w14:paraId="0C6A0BD6" w14:textId="712CF8BD" w:rsidR="009D6400" w:rsidRDefault="009D6400" w:rsidP="00062774">
      <w:r>
        <w:t>The review process includes multiple steps.</w:t>
      </w:r>
    </w:p>
    <w:p w14:paraId="332F95A3" w14:textId="245B767E" w:rsidR="006517BE" w:rsidRDefault="009D6400" w:rsidP="00620573">
      <w:pPr>
        <w:spacing w:before="120"/>
      </w:pPr>
      <w:r>
        <w:t xml:space="preserve">1. </w:t>
      </w:r>
      <w:r w:rsidR="006517BE" w:rsidRPr="006517BE">
        <w:rPr>
          <w:u w:val="single"/>
        </w:rPr>
        <w:t>Chancellor-Provost’s Office</w:t>
      </w:r>
      <w:r w:rsidR="006517BE">
        <w:t>. As described above, some programs must receive pre-approval prior to being reviewed at the department/program level.</w:t>
      </w:r>
    </w:p>
    <w:p w14:paraId="2276E0F5" w14:textId="30CF4889" w:rsidR="003D7BFE" w:rsidRDefault="006517BE" w:rsidP="00620573">
      <w:pPr>
        <w:spacing w:before="120"/>
      </w:pPr>
      <w:r>
        <w:lastRenderedPageBreak/>
        <w:t xml:space="preserve">2. </w:t>
      </w:r>
      <w:r w:rsidR="00F462B4" w:rsidRPr="2DA355BE">
        <w:rPr>
          <w:i/>
          <w:iCs/>
          <w:u w:val="single"/>
        </w:rPr>
        <w:t>Department</w:t>
      </w:r>
      <w:r w:rsidR="00F439F2">
        <w:rPr>
          <w:i/>
          <w:iCs/>
          <w:u w:val="single"/>
        </w:rPr>
        <w:t xml:space="preserve"> or Program</w:t>
      </w:r>
      <w:r w:rsidR="00F462B4">
        <w:t xml:space="preserve">. </w:t>
      </w:r>
      <w:r w:rsidR="00AB7D04">
        <w:t>Department-</w:t>
      </w:r>
      <w:r w:rsidR="00F439F2">
        <w:t xml:space="preserve"> or program-</w:t>
      </w:r>
      <w:r w:rsidR="00AB7D04">
        <w:t xml:space="preserve">approved proposals </w:t>
      </w:r>
      <w:r w:rsidR="009D6400">
        <w:t xml:space="preserve">and supporting materials </w:t>
      </w:r>
      <w:r w:rsidR="00AB7D04">
        <w:t xml:space="preserve">should be submitted </w:t>
      </w:r>
      <w:r w:rsidR="003D7BFE">
        <w:t xml:space="preserve">to the COS chairperson </w:t>
      </w:r>
      <w:r w:rsidR="00AB7D04">
        <w:t xml:space="preserve">a minimum of two (preferably three) weeks prior to the monthly GSE faculty meetings. </w:t>
      </w:r>
    </w:p>
    <w:p w14:paraId="53806D6D" w14:textId="086EF937" w:rsidR="009D6400" w:rsidRDefault="006517BE" w:rsidP="00620573">
      <w:pPr>
        <w:spacing w:before="120"/>
      </w:pPr>
      <w:r>
        <w:t>3</w:t>
      </w:r>
      <w:r w:rsidR="009D6400">
        <w:t xml:space="preserve">. </w:t>
      </w:r>
      <w:r w:rsidR="00F462B4" w:rsidRPr="2DA355BE">
        <w:rPr>
          <w:i/>
          <w:iCs/>
          <w:u w:val="single"/>
        </w:rPr>
        <w:t>Courses of Study</w:t>
      </w:r>
      <w:r w:rsidR="00F462B4">
        <w:t xml:space="preserve">. </w:t>
      </w:r>
      <w:r w:rsidR="003D7BFE">
        <w:t>The C</w:t>
      </w:r>
      <w:r w:rsidR="53C0AD32">
        <w:t>OS c</w:t>
      </w:r>
      <w:r w:rsidR="003D7BFE">
        <w:t>ommittee includes a faculty representative from each department and two ex</w:t>
      </w:r>
      <w:r w:rsidR="7AF4E62F">
        <w:t>-</w:t>
      </w:r>
      <w:r w:rsidR="003D7BFE">
        <w:t>o</w:t>
      </w:r>
      <w:r w:rsidR="3EE52F29">
        <w:t>f</w:t>
      </w:r>
      <w:r w:rsidR="003D7BFE">
        <w:t xml:space="preserve">ficio members: </w:t>
      </w:r>
      <w:r w:rsidR="1F34EE0B">
        <w:t>Senior Assistant</w:t>
      </w:r>
      <w:r w:rsidR="003D7BFE">
        <w:t xml:space="preserve"> Dean of Enrollment Management </w:t>
      </w:r>
      <w:r w:rsidR="74C6DDB8">
        <w:t xml:space="preserve">&amp; </w:t>
      </w:r>
      <w:r w:rsidR="003D7BFE">
        <w:t xml:space="preserve">Academic Affairs and </w:t>
      </w:r>
      <w:r w:rsidR="00327D4A">
        <w:t xml:space="preserve">the </w:t>
      </w:r>
      <w:r w:rsidR="003D7BFE">
        <w:t xml:space="preserve">Senior Director of Strategic Alliances </w:t>
      </w:r>
      <w:r w:rsidR="07F53C07">
        <w:t>&amp;</w:t>
      </w:r>
      <w:r w:rsidR="003D7BFE">
        <w:t xml:space="preserve"> Online Programs. The C</w:t>
      </w:r>
      <w:r w:rsidR="33288943">
        <w:t>OS c</w:t>
      </w:r>
      <w:r w:rsidR="003D7BFE">
        <w:t>ommittee</w:t>
      </w:r>
      <w:r w:rsidR="009D6400">
        <w:t xml:space="preserve"> meets monthly and</w:t>
      </w:r>
      <w:r w:rsidR="003D7BFE">
        <w:t xml:space="preserve"> reviews proposals on a rolling basis.</w:t>
      </w:r>
      <w:r w:rsidR="009D6400">
        <w:t xml:space="preserve"> </w:t>
      </w:r>
      <w:r w:rsidR="70564186">
        <w:t>As part of the review process, t</w:t>
      </w:r>
      <w:r w:rsidR="009D6400">
        <w:t xml:space="preserve">he submitting faculty member may be asked </w:t>
      </w:r>
      <w:r w:rsidR="7629D397">
        <w:t>to provide</w:t>
      </w:r>
      <w:r w:rsidR="009D6400">
        <w:t xml:space="preserve"> additional information or to revise the proposal</w:t>
      </w:r>
      <w:r w:rsidR="7FCFB7D3">
        <w:t>.</w:t>
      </w:r>
      <w:r w:rsidR="009D6400">
        <w:t xml:space="preserve"> </w:t>
      </w:r>
    </w:p>
    <w:p w14:paraId="4F6AC658" w14:textId="4E43661F" w:rsidR="009D6400" w:rsidRDefault="006517BE" w:rsidP="00620573">
      <w:pPr>
        <w:spacing w:before="120"/>
      </w:pPr>
      <w:r>
        <w:t>4</w:t>
      </w:r>
      <w:r w:rsidR="009D6400">
        <w:t xml:space="preserve">. </w:t>
      </w:r>
      <w:r w:rsidR="00F462B4" w:rsidRPr="2DA355BE">
        <w:rPr>
          <w:i/>
          <w:iCs/>
          <w:u w:val="single"/>
        </w:rPr>
        <w:t>GSE Faculty</w:t>
      </w:r>
      <w:r w:rsidR="00F462B4">
        <w:t xml:space="preserve">. </w:t>
      </w:r>
      <w:r w:rsidR="00AB7D04">
        <w:t>COS-approved proposal forms</w:t>
      </w:r>
      <w:r w:rsidR="009D6400">
        <w:t xml:space="preserve"> and supporting materials</w:t>
      </w:r>
      <w:r w:rsidR="00AB7D04">
        <w:t xml:space="preserve"> are distributed to the full GSE faculty </w:t>
      </w:r>
      <w:r>
        <w:t xml:space="preserve">at least four days </w:t>
      </w:r>
      <w:r w:rsidR="00AB7D04">
        <w:t xml:space="preserve">prior to the GSE faculty meeting for consideration. </w:t>
      </w:r>
    </w:p>
    <w:p w14:paraId="2776A689" w14:textId="5C0EDB88" w:rsidR="00D22176" w:rsidRDefault="006517BE" w:rsidP="00620573">
      <w:pPr>
        <w:spacing w:before="120"/>
      </w:pPr>
      <w:r>
        <w:t>5</w:t>
      </w:r>
      <w:r w:rsidR="009D6400">
        <w:t xml:space="preserve">. </w:t>
      </w:r>
      <w:r w:rsidR="00F462B4" w:rsidRPr="5C76A031">
        <w:rPr>
          <w:i/>
          <w:iCs/>
          <w:u w:val="single"/>
        </w:rPr>
        <w:t>University-Level</w:t>
      </w:r>
      <w:r w:rsidR="00F462B4">
        <w:t xml:space="preserve">. All new courses, programs, foci, tracks, certification programs, degree programs, and non-degree programs must be reviewed by </w:t>
      </w:r>
      <w:r w:rsidR="00AB7D04">
        <w:t xml:space="preserve">the university-level “conflict committee” and the Provost’s office. </w:t>
      </w:r>
      <w:r w:rsidR="00F462B4">
        <w:t xml:space="preserve">Some </w:t>
      </w:r>
      <w:r w:rsidR="00327D4A">
        <w:t xml:space="preserve">proposals </w:t>
      </w:r>
      <w:r w:rsidR="00F462B4">
        <w:t xml:space="preserve">may require review and approval by the Rutgers Central administration, Rutgers Board of Governors, </w:t>
      </w:r>
      <w:r w:rsidR="00327D4A">
        <w:t>the NJ Department of Education and/or the NJ Presidents Council.</w:t>
      </w:r>
      <w:r w:rsidR="00F462B4">
        <w:t xml:space="preserve"> This process may take a few weeks or several months.</w:t>
      </w:r>
    </w:p>
    <w:sectPr w:rsidR="00D22176" w:rsidSect="008641C5">
      <w:headerReference w:type="default" r:id="rId10"/>
      <w:footerReference w:type="even" r:id="rId11"/>
      <w:footerReference w:type="default" r:id="rId12"/>
      <w:pgSz w:w="12240" w:h="15840"/>
      <w:pgMar w:top="1440" w:right="1152"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3D0C" w14:textId="77777777" w:rsidR="003920C5" w:rsidRDefault="003920C5" w:rsidP="00C35EDD">
      <w:r>
        <w:separator/>
      </w:r>
    </w:p>
  </w:endnote>
  <w:endnote w:type="continuationSeparator" w:id="0">
    <w:p w14:paraId="57CAE64C" w14:textId="77777777" w:rsidR="003920C5" w:rsidRDefault="003920C5" w:rsidP="00C3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4733072"/>
      <w:docPartObj>
        <w:docPartGallery w:val="Page Numbers (Bottom of Page)"/>
        <w:docPartUnique/>
      </w:docPartObj>
    </w:sdtPr>
    <w:sdtEndPr>
      <w:rPr>
        <w:rStyle w:val="PageNumber"/>
      </w:rPr>
    </w:sdtEndPr>
    <w:sdtContent>
      <w:p w14:paraId="06304574" w14:textId="63750AAF" w:rsidR="00C35EDD" w:rsidRDefault="00C35EDD" w:rsidP="002F7D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3EB847" w14:textId="77777777" w:rsidR="00C35EDD" w:rsidRDefault="00C35EDD" w:rsidP="00C35E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661538"/>
      <w:docPartObj>
        <w:docPartGallery w:val="Page Numbers (Bottom of Page)"/>
        <w:docPartUnique/>
      </w:docPartObj>
    </w:sdtPr>
    <w:sdtEndPr>
      <w:rPr>
        <w:rStyle w:val="PageNumber"/>
      </w:rPr>
    </w:sdtEndPr>
    <w:sdtContent>
      <w:p w14:paraId="341A4A4E" w14:textId="35089891" w:rsidR="00C35EDD" w:rsidRDefault="00C35EDD" w:rsidP="002F7D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C6E3B4" w14:textId="2F985191" w:rsidR="00C35EDD" w:rsidRPr="00C35EDD" w:rsidRDefault="00E46039" w:rsidP="00C35EDD">
    <w:pPr>
      <w:pStyle w:val="Header"/>
      <w:rPr>
        <w:sz w:val="22"/>
        <w:szCs w:val="22"/>
      </w:rPr>
    </w:pPr>
    <w:r>
      <w:rPr>
        <w:sz w:val="22"/>
        <w:szCs w:val="22"/>
      </w:rPr>
      <w:t xml:space="preserve">Revised </w:t>
    </w:r>
    <w:r w:rsidR="00F11A5F">
      <w:rPr>
        <w:sz w:val="22"/>
        <w:szCs w:val="22"/>
      </w:rPr>
      <w:t xml:space="preserve">May </w:t>
    </w:r>
    <w:r w:rsidR="00C35EDD" w:rsidRPr="00C35EDD">
      <w:rPr>
        <w:sz w:val="22"/>
        <w:szCs w:val="22"/>
      </w:rPr>
      <w:t>202</w:t>
    </w:r>
    <w:r w:rsidR="007F7248">
      <w:rPr>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43EC" w14:textId="77777777" w:rsidR="003920C5" w:rsidRDefault="003920C5" w:rsidP="00C35EDD">
      <w:r>
        <w:separator/>
      </w:r>
    </w:p>
  </w:footnote>
  <w:footnote w:type="continuationSeparator" w:id="0">
    <w:p w14:paraId="7AA84498" w14:textId="77777777" w:rsidR="003920C5" w:rsidRDefault="003920C5" w:rsidP="00C35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514B" w14:textId="1AEB8521" w:rsidR="00C35EDD" w:rsidRDefault="00C35EDD" w:rsidP="00A85578">
    <w:pPr>
      <w:pStyle w:val="Header"/>
    </w:pPr>
    <w:r>
      <w:rPr>
        <w:noProof/>
      </w:rPr>
      <w:drawing>
        <wp:inline distT="0" distB="0" distL="0" distR="0" wp14:anchorId="113AB807" wp14:editId="14B2A07D">
          <wp:extent cx="2023745" cy="482600"/>
          <wp:effectExtent l="0" t="0" r="8255" b="0"/>
          <wp:docPr id="1" name="Picture 1" descr="RU_SIG_GSE_RED_100K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GSE_RED_100K_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482600"/>
                  </a:xfrm>
                  <a:prstGeom prst="rect">
                    <a:avLst/>
                  </a:prstGeom>
                  <a:noFill/>
                  <a:ln>
                    <a:noFill/>
                  </a:ln>
                </pic:spPr>
              </pic:pic>
            </a:graphicData>
          </a:graphic>
        </wp:inline>
      </w:drawing>
    </w:r>
  </w:p>
  <w:p w14:paraId="585F06B9" w14:textId="77777777" w:rsidR="00C35EDD" w:rsidRDefault="00C35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038"/>
    <w:multiLevelType w:val="multilevel"/>
    <w:tmpl w:val="022A5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17F3F"/>
    <w:multiLevelType w:val="multilevel"/>
    <w:tmpl w:val="EEFE2E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1923A8"/>
    <w:multiLevelType w:val="multilevel"/>
    <w:tmpl w:val="40C89F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F63F5C"/>
    <w:multiLevelType w:val="multilevel"/>
    <w:tmpl w:val="CAD4B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09875A1"/>
    <w:multiLevelType w:val="hybridMultilevel"/>
    <w:tmpl w:val="D09CA7F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3F502A22"/>
    <w:multiLevelType w:val="multilevel"/>
    <w:tmpl w:val="46A8F6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13F3409"/>
    <w:multiLevelType w:val="multilevel"/>
    <w:tmpl w:val="0DD03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F661026"/>
    <w:multiLevelType w:val="multilevel"/>
    <w:tmpl w:val="73FA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2B3A59"/>
    <w:multiLevelType w:val="multilevel"/>
    <w:tmpl w:val="52644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BB73C9"/>
    <w:multiLevelType w:val="multilevel"/>
    <w:tmpl w:val="5AD28B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B06792B"/>
    <w:multiLevelType w:val="multilevel"/>
    <w:tmpl w:val="66C070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D487E12"/>
    <w:multiLevelType w:val="hybridMultilevel"/>
    <w:tmpl w:val="9CF4D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0"/>
  </w:num>
  <w:num w:numId="6">
    <w:abstractNumId w:val="3"/>
  </w:num>
  <w:num w:numId="7">
    <w:abstractNumId w:val="5"/>
  </w:num>
  <w:num w:numId="8">
    <w:abstractNumId w:val="9"/>
  </w:num>
  <w:num w:numId="9">
    <w:abstractNumId w:val="10"/>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76"/>
    <w:rsid w:val="00062774"/>
    <w:rsid w:val="000776F2"/>
    <w:rsid w:val="000D4465"/>
    <w:rsid w:val="000D57A5"/>
    <w:rsid w:val="000E0E05"/>
    <w:rsid w:val="000F0FD0"/>
    <w:rsid w:val="0015355A"/>
    <w:rsid w:val="0023646F"/>
    <w:rsid w:val="003166F6"/>
    <w:rsid w:val="00327D4A"/>
    <w:rsid w:val="00330419"/>
    <w:rsid w:val="003920C5"/>
    <w:rsid w:val="003D7BFE"/>
    <w:rsid w:val="00435C2A"/>
    <w:rsid w:val="00443532"/>
    <w:rsid w:val="00476504"/>
    <w:rsid w:val="00500668"/>
    <w:rsid w:val="0050462B"/>
    <w:rsid w:val="005915A1"/>
    <w:rsid w:val="005D7B2B"/>
    <w:rsid w:val="005E127E"/>
    <w:rsid w:val="006132FE"/>
    <w:rsid w:val="00620573"/>
    <w:rsid w:val="006477FC"/>
    <w:rsid w:val="006517BE"/>
    <w:rsid w:val="007F7248"/>
    <w:rsid w:val="00812F08"/>
    <w:rsid w:val="008179D3"/>
    <w:rsid w:val="008641C5"/>
    <w:rsid w:val="00871CB1"/>
    <w:rsid w:val="008B24D9"/>
    <w:rsid w:val="008C11A4"/>
    <w:rsid w:val="00980667"/>
    <w:rsid w:val="009D6400"/>
    <w:rsid w:val="009F4621"/>
    <w:rsid w:val="00A138D5"/>
    <w:rsid w:val="00A50752"/>
    <w:rsid w:val="00A82D75"/>
    <w:rsid w:val="00A85578"/>
    <w:rsid w:val="00AB7D04"/>
    <w:rsid w:val="00AE28C4"/>
    <w:rsid w:val="00B1027C"/>
    <w:rsid w:val="00B355E9"/>
    <w:rsid w:val="00BB428A"/>
    <w:rsid w:val="00BC7F18"/>
    <w:rsid w:val="00C35EDD"/>
    <w:rsid w:val="00CD6595"/>
    <w:rsid w:val="00CF230B"/>
    <w:rsid w:val="00D117D0"/>
    <w:rsid w:val="00D20DD8"/>
    <w:rsid w:val="00D22176"/>
    <w:rsid w:val="00D85DA7"/>
    <w:rsid w:val="00DD34A8"/>
    <w:rsid w:val="00E46039"/>
    <w:rsid w:val="00F04548"/>
    <w:rsid w:val="00F11A5F"/>
    <w:rsid w:val="00F30E73"/>
    <w:rsid w:val="00F439F2"/>
    <w:rsid w:val="00F462B4"/>
    <w:rsid w:val="023D38F6"/>
    <w:rsid w:val="0269891C"/>
    <w:rsid w:val="0281A06F"/>
    <w:rsid w:val="06558B68"/>
    <w:rsid w:val="06A5C8E1"/>
    <w:rsid w:val="07F53C07"/>
    <w:rsid w:val="0B106BA6"/>
    <w:rsid w:val="0BBA326A"/>
    <w:rsid w:val="0C113A90"/>
    <w:rsid w:val="0C4BE714"/>
    <w:rsid w:val="0CA8A468"/>
    <w:rsid w:val="0D51AF27"/>
    <w:rsid w:val="0D8B0051"/>
    <w:rsid w:val="0DE794FE"/>
    <w:rsid w:val="0E54A20D"/>
    <w:rsid w:val="10016B48"/>
    <w:rsid w:val="12AC4BA1"/>
    <w:rsid w:val="131FEF5E"/>
    <w:rsid w:val="17808612"/>
    <w:rsid w:val="18BC7821"/>
    <w:rsid w:val="1A1010E4"/>
    <w:rsid w:val="1A196A91"/>
    <w:rsid w:val="1F34EE0B"/>
    <w:rsid w:val="1F8D0629"/>
    <w:rsid w:val="200E30C2"/>
    <w:rsid w:val="2103647F"/>
    <w:rsid w:val="21878336"/>
    <w:rsid w:val="23360777"/>
    <w:rsid w:val="24688BEA"/>
    <w:rsid w:val="2714EC59"/>
    <w:rsid w:val="2753A877"/>
    <w:rsid w:val="2791505B"/>
    <w:rsid w:val="2C260654"/>
    <w:rsid w:val="2CBD7DB9"/>
    <w:rsid w:val="2CCFFF98"/>
    <w:rsid w:val="2CE59EA3"/>
    <w:rsid w:val="2DA355BE"/>
    <w:rsid w:val="2E035454"/>
    <w:rsid w:val="2E0DD8E6"/>
    <w:rsid w:val="2E0FBBFE"/>
    <w:rsid w:val="2ED913FF"/>
    <w:rsid w:val="2F85A56E"/>
    <w:rsid w:val="328C3FCE"/>
    <w:rsid w:val="32BA4104"/>
    <w:rsid w:val="33288943"/>
    <w:rsid w:val="333A655B"/>
    <w:rsid w:val="3463F20D"/>
    <w:rsid w:val="346791F2"/>
    <w:rsid w:val="35443106"/>
    <w:rsid w:val="35ADF7C5"/>
    <w:rsid w:val="365B94D9"/>
    <w:rsid w:val="3C11AEEF"/>
    <w:rsid w:val="3D8C300A"/>
    <w:rsid w:val="3E089015"/>
    <w:rsid w:val="3E74EC3D"/>
    <w:rsid w:val="3E96CB6E"/>
    <w:rsid w:val="3EE52F29"/>
    <w:rsid w:val="40033F01"/>
    <w:rsid w:val="40219F20"/>
    <w:rsid w:val="4134BEBA"/>
    <w:rsid w:val="41C2D6CE"/>
    <w:rsid w:val="43C05D04"/>
    <w:rsid w:val="4569D65A"/>
    <w:rsid w:val="46E08B12"/>
    <w:rsid w:val="474295AE"/>
    <w:rsid w:val="4795A046"/>
    <w:rsid w:val="48DFAF07"/>
    <w:rsid w:val="49C64FDD"/>
    <w:rsid w:val="4A7A37EC"/>
    <w:rsid w:val="4D98AED5"/>
    <w:rsid w:val="513C828C"/>
    <w:rsid w:val="5232CECE"/>
    <w:rsid w:val="53C0AD32"/>
    <w:rsid w:val="543CBCB6"/>
    <w:rsid w:val="545AFAF1"/>
    <w:rsid w:val="5599517B"/>
    <w:rsid w:val="560EB714"/>
    <w:rsid w:val="57142167"/>
    <w:rsid w:val="578D8173"/>
    <w:rsid w:val="589F2FB3"/>
    <w:rsid w:val="591E39F7"/>
    <w:rsid w:val="5BB611E2"/>
    <w:rsid w:val="5BBDFF68"/>
    <w:rsid w:val="5C76A031"/>
    <w:rsid w:val="5E77C031"/>
    <w:rsid w:val="5E8193F5"/>
    <w:rsid w:val="605B468F"/>
    <w:rsid w:val="62463011"/>
    <w:rsid w:val="63ED1526"/>
    <w:rsid w:val="6566E7B8"/>
    <w:rsid w:val="65727FB1"/>
    <w:rsid w:val="665AC949"/>
    <w:rsid w:val="68C08649"/>
    <w:rsid w:val="6987B061"/>
    <w:rsid w:val="69C25CE5"/>
    <w:rsid w:val="69EF05C4"/>
    <w:rsid w:val="6A0C7694"/>
    <w:rsid w:val="6A4458EB"/>
    <w:rsid w:val="6B8AD625"/>
    <w:rsid w:val="6BA846F5"/>
    <w:rsid w:val="6D441756"/>
    <w:rsid w:val="6E35B67E"/>
    <w:rsid w:val="6EF29B97"/>
    <w:rsid w:val="70564186"/>
    <w:rsid w:val="71F9DE8F"/>
    <w:rsid w:val="74C6DDB8"/>
    <w:rsid w:val="75EC391B"/>
    <w:rsid w:val="7629D397"/>
    <w:rsid w:val="7655A00E"/>
    <w:rsid w:val="77A8A258"/>
    <w:rsid w:val="7AF4E62F"/>
    <w:rsid w:val="7D00148F"/>
    <w:rsid w:val="7D46DC7E"/>
    <w:rsid w:val="7F01C989"/>
    <w:rsid w:val="7FCFB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643EB"/>
  <w15:chartTrackingRefBased/>
  <w15:docId w15:val="{44BE6C9F-D32F-E046-BDE6-514B3563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0E73"/>
    <w:rPr>
      <w:sz w:val="16"/>
      <w:szCs w:val="16"/>
    </w:rPr>
  </w:style>
  <w:style w:type="paragraph" w:styleId="CommentText">
    <w:name w:val="annotation text"/>
    <w:basedOn w:val="Normal"/>
    <w:link w:val="CommentTextChar"/>
    <w:uiPriority w:val="99"/>
    <w:semiHidden/>
    <w:unhideWhenUsed/>
    <w:rsid w:val="00F30E73"/>
    <w:rPr>
      <w:sz w:val="20"/>
      <w:szCs w:val="20"/>
    </w:rPr>
  </w:style>
  <w:style w:type="character" w:customStyle="1" w:styleId="CommentTextChar">
    <w:name w:val="Comment Text Char"/>
    <w:basedOn w:val="DefaultParagraphFont"/>
    <w:link w:val="CommentText"/>
    <w:uiPriority w:val="99"/>
    <w:semiHidden/>
    <w:rsid w:val="00F30E73"/>
    <w:rPr>
      <w:sz w:val="20"/>
      <w:szCs w:val="20"/>
    </w:rPr>
  </w:style>
  <w:style w:type="paragraph" w:styleId="CommentSubject">
    <w:name w:val="annotation subject"/>
    <w:basedOn w:val="CommentText"/>
    <w:next w:val="CommentText"/>
    <w:link w:val="CommentSubjectChar"/>
    <w:uiPriority w:val="99"/>
    <w:semiHidden/>
    <w:unhideWhenUsed/>
    <w:rsid w:val="00F30E73"/>
    <w:rPr>
      <w:b/>
      <w:bCs/>
    </w:rPr>
  </w:style>
  <w:style w:type="character" w:customStyle="1" w:styleId="CommentSubjectChar">
    <w:name w:val="Comment Subject Char"/>
    <w:basedOn w:val="CommentTextChar"/>
    <w:link w:val="CommentSubject"/>
    <w:uiPriority w:val="99"/>
    <w:semiHidden/>
    <w:rsid w:val="00F30E73"/>
    <w:rPr>
      <w:b/>
      <w:bCs/>
      <w:sz w:val="20"/>
      <w:szCs w:val="20"/>
    </w:rPr>
  </w:style>
  <w:style w:type="paragraph" w:styleId="BalloonText">
    <w:name w:val="Balloon Text"/>
    <w:basedOn w:val="Normal"/>
    <w:link w:val="BalloonTextChar"/>
    <w:uiPriority w:val="99"/>
    <w:semiHidden/>
    <w:unhideWhenUsed/>
    <w:rsid w:val="00F30E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E73"/>
    <w:rPr>
      <w:rFonts w:ascii="Times New Roman" w:hAnsi="Times New Roman" w:cs="Times New Roman"/>
      <w:sz w:val="18"/>
      <w:szCs w:val="18"/>
    </w:rPr>
  </w:style>
  <w:style w:type="paragraph" w:styleId="Header">
    <w:name w:val="header"/>
    <w:basedOn w:val="Normal"/>
    <w:link w:val="HeaderChar"/>
    <w:uiPriority w:val="99"/>
    <w:unhideWhenUsed/>
    <w:rsid w:val="00C35EDD"/>
    <w:pPr>
      <w:tabs>
        <w:tab w:val="center" w:pos="4680"/>
        <w:tab w:val="right" w:pos="9360"/>
      </w:tabs>
    </w:pPr>
  </w:style>
  <w:style w:type="character" w:customStyle="1" w:styleId="HeaderChar">
    <w:name w:val="Header Char"/>
    <w:basedOn w:val="DefaultParagraphFont"/>
    <w:link w:val="Header"/>
    <w:uiPriority w:val="99"/>
    <w:rsid w:val="00C35EDD"/>
  </w:style>
  <w:style w:type="paragraph" w:styleId="Footer">
    <w:name w:val="footer"/>
    <w:basedOn w:val="Normal"/>
    <w:link w:val="FooterChar"/>
    <w:uiPriority w:val="99"/>
    <w:unhideWhenUsed/>
    <w:rsid w:val="00C35EDD"/>
    <w:pPr>
      <w:tabs>
        <w:tab w:val="center" w:pos="4680"/>
        <w:tab w:val="right" w:pos="9360"/>
      </w:tabs>
    </w:pPr>
  </w:style>
  <w:style w:type="character" w:customStyle="1" w:styleId="FooterChar">
    <w:name w:val="Footer Char"/>
    <w:basedOn w:val="DefaultParagraphFont"/>
    <w:link w:val="Footer"/>
    <w:uiPriority w:val="99"/>
    <w:rsid w:val="00C35EDD"/>
  </w:style>
  <w:style w:type="character" w:styleId="PageNumber">
    <w:name w:val="page number"/>
    <w:basedOn w:val="DefaultParagraphFont"/>
    <w:uiPriority w:val="99"/>
    <w:semiHidden/>
    <w:unhideWhenUsed/>
    <w:rsid w:val="00C35EDD"/>
  </w:style>
  <w:style w:type="paragraph" w:styleId="ListParagraph">
    <w:name w:val="List Paragraph"/>
    <w:basedOn w:val="Normal"/>
    <w:uiPriority w:val="34"/>
    <w:qFormat/>
    <w:rsid w:val="00D20DD8"/>
    <w:pPr>
      <w:ind w:left="720"/>
      <w:contextualSpacing/>
    </w:pPr>
  </w:style>
  <w:style w:type="character" w:styleId="Hyperlink">
    <w:name w:val="Hyperlink"/>
    <w:basedOn w:val="DefaultParagraphFont"/>
    <w:uiPriority w:val="99"/>
    <w:unhideWhenUsed/>
    <w:rsid w:val="00330419"/>
    <w:rPr>
      <w:color w:val="0563C1" w:themeColor="hyperlink"/>
      <w:u w:val="single"/>
    </w:rPr>
  </w:style>
  <w:style w:type="character" w:styleId="UnresolvedMention">
    <w:name w:val="Unresolved Mention"/>
    <w:basedOn w:val="DefaultParagraphFont"/>
    <w:uiPriority w:val="99"/>
    <w:semiHidden/>
    <w:unhideWhenUsed/>
    <w:rsid w:val="00330419"/>
    <w:rPr>
      <w:color w:val="605E5C"/>
      <w:shd w:val="clear" w:color="auto" w:fill="E1DFDD"/>
    </w:rPr>
  </w:style>
  <w:style w:type="character" w:styleId="FollowedHyperlink">
    <w:name w:val="FollowedHyperlink"/>
    <w:basedOn w:val="DefaultParagraphFont"/>
    <w:uiPriority w:val="99"/>
    <w:semiHidden/>
    <w:unhideWhenUsed/>
    <w:rsid w:val="00330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8994">
      <w:bodyDiv w:val="1"/>
      <w:marLeft w:val="0"/>
      <w:marRight w:val="0"/>
      <w:marTop w:val="0"/>
      <w:marBottom w:val="0"/>
      <w:divBdr>
        <w:top w:val="none" w:sz="0" w:space="0" w:color="auto"/>
        <w:left w:val="none" w:sz="0" w:space="0" w:color="auto"/>
        <w:bottom w:val="none" w:sz="0" w:space="0" w:color="auto"/>
        <w:right w:val="none" w:sz="0" w:space="0" w:color="auto"/>
      </w:divBdr>
      <w:divsChild>
        <w:div w:id="1351758051">
          <w:marLeft w:val="0"/>
          <w:marRight w:val="0"/>
          <w:marTop w:val="0"/>
          <w:marBottom w:val="180"/>
          <w:divBdr>
            <w:top w:val="none" w:sz="0" w:space="0" w:color="auto"/>
            <w:left w:val="none" w:sz="0" w:space="0" w:color="auto"/>
            <w:bottom w:val="none" w:sz="0" w:space="0" w:color="auto"/>
            <w:right w:val="none" w:sz="0" w:space="0" w:color="auto"/>
          </w:divBdr>
        </w:div>
      </w:divsChild>
    </w:div>
    <w:div w:id="731008364">
      <w:bodyDiv w:val="1"/>
      <w:marLeft w:val="0"/>
      <w:marRight w:val="0"/>
      <w:marTop w:val="0"/>
      <w:marBottom w:val="0"/>
      <w:divBdr>
        <w:top w:val="none" w:sz="0" w:space="0" w:color="auto"/>
        <w:left w:val="none" w:sz="0" w:space="0" w:color="auto"/>
        <w:bottom w:val="none" w:sz="0" w:space="0" w:color="auto"/>
        <w:right w:val="none" w:sz="0" w:space="0" w:color="auto"/>
      </w:divBdr>
    </w:div>
    <w:div w:id="954335743">
      <w:bodyDiv w:val="1"/>
      <w:marLeft w:val="0"/>
      <w:marRight w:val="0"/>
      <w:marTop w:val="0"/>
      <w:marBottom w:val="0"/>
      <w:divBdr>
        <w:top w:val="none" w:sz="0" w:space="0" w:color="auto"/>
        <w:left w:val="none" w:sz="0" w:space="0" w:color="auto"/>
        <w:bottom w:val="none" w:sz="0" w:space="0" w:color="auto"/>
        <w:right w:val="none" w:sz="0" w:space="0" w:color="auto"/>
      </w:divBdr>
    </w:div>
    <w:div w:id="1339120562">
      <w:bodyDiv w:val="1"/>
      <w:marLeft w:val="0"/>
      <w:marRight w:val="0"/>
      <w:marTop w:val="0"/>
      <w:marBottom w:val="0"/>
      <w:divBdr>
        <w:top w:val="none" w:sz="0" w:space="0" w:color="auto"/>
        <w:left w:val="none" w:sz="0" w:space="0" w:color="auto"/>
        <w:bottom w:val="none" w:sz="0" w:space="0" w:color="auto"/>
        <w:right w:val="none" w:sz="0" w:space="0" w:color="auto"/>
      </w:divBdr>
    </w:div>
    <w:div w:id="1353142443">
      <w:bodyDiv w:val="1"/>
      <w:marLeft w:val="0"/>
      <w:marRight w:val="0"/>
      <w:marTop w:val="0"/>
      <w:marBottom w:val="0"/>
      <w:divBdr>
        <w:top w:val="none" w:sz="0" w:space="0" w:color="auto"/>
        <w:left w:val="none" w:sz="0" w:space="0" w:color="auto"/>
        <w:bottom w:val="none" w:sz="0" w:space="0" w:color="auto"/>
        <w:right w:val="none" w:sz="0" w:space="0" w:color="auto"/>
      </w:divBdr>
      <w:divsChild>
        <w:div w:id="728266654">
          <w:marLeft w:val="0"/>
          <w:marRight w:val="0"/>
          <w:marTop w:val="0"/>
          <w:marBottom w:val="0"/>
          <w:divBdr>
            <w:top w:val="none" w:sz="0" w:space="0" w:color="auto"/>
            <w:left w:val="none" w:sz="0" w:space="0" w:color="auto"/>
            <w:bottom w:val="none" w:sz="0" w:space="0" w:color="auto"/>
            <w:right w:val="none" w:sz="0" w:space="0" w:color="auto"/>
          </w:divBdr>
          <w:divsChild>
            <w:div w:id="1067190316">
              <w:marLeft w:val="0"/>
              <w:marRight w:val="0"/>
              <w:marTop w:val="0"/>
              <w:marBottom w:val="0"/>
              <w:divBdr>
                <w:top w:val="none" w:sz="0" w:space="0" w:color="auto"/>
                <w:left w:val="none" w:sz="0" w:space="0" w:color="auto"/>
                <w:bottom w:val="none" w:sz="0" w:space="0" w:color="auto"/>
                <w:right w:val="none" w:sz="0" w:space="0" w:color="auto"/>
              </w:divBdr>
            </w:div>
            <w:div w:id="182329482">
              <w:marLeft w:val="0"/>
              <w:marRight w:val="0"/>
              <w:marTop w:val="0"/>
              <w:marBottom w:val="0"/>
              <w:divBdr>
                <w:top w:val="none" w:sz="0" w:space="0" w:color="auto"/>
                <w:left w:val="none" w:sz="0" w:space="0" w:color="auto"/>
                <w:bottom w:val="none" w:sz="0" w:space="0" w:color="auto"/>
                <w:right w:val="none" w:sz="0" w:space="0" w:color="auto"/>
              </w:divBdr>
            </w:div>
            <w:div w:id="1435977272">
              <w:marLeft w:val="0"/>
              <w:marRight w:val="0"/>
              <w:marTop w:val="0"/>
              <w:marBottom w:val="0"/>
              <w:divBdr>
                <w:top w:val="none" w:sz="0" w:space="0" w:color="auto"/>
                <w:left w:val="none" w:sz="0" w:space="0" w:color="auto"/>
                <w:bottom w:val="none" w:sz="0" w:space="0" w:color="auto"/>
                <w:right w:val="none" w:sz="0" w:space="0" w:color="auto"/>
              </w:divBdr>
            </w:div>
            <w:div w:id="1089229515">
              <w:marLeft w:val="0"/>
              <w:marRight w:val="0"/>
              <w:marTop w:val="0"/>
              <w:marBottom w:val="0"/>
              <w:divBdr>
                <w:top w:val="none" w:sz="0" w:space="0" w:color="auto"/>
                <w:left w:val="none" w:sz="0" w:space="0" w:color="auto"/>
                <w:bottom w:val="none" w:sz="0" w:space="0" w:color="auto"/>
                <w:right w:val="none" w:sz="0" w:space="0" w:color="auto"/>
              </w:divBdr>
            </w:div>
            <w:div w:id="2083679761">
              <w:marLeft w:val="0"/>
              <w:marRight w:val="0"/>
              <w:marTop w:val="0"/>
              <w:marBottom w:val="0"/>
              <w:divBdr>
                <w:top w:val="none" w:sz="0" w:space="0" w:color="auto"/>
                <w:left w:val="none" w:sz="0" w:space="0" w:color="auto"/>
                <w:bottom w:val="none" w:sz="0" w:space="0" w:color="auto"/>
                <w:right w:val="none" w:sz="0" w:space="0" w:color="auto"/>
              </w:divBdr>
            </w:div>
          </w:divsChild>
        </w:div>
        <w:div w:id="1031416298">
          <w:marLeft w:val="0"/>
          <w:marRight w:val="0"/>
          <w:marTop w:val="0"/>
          <w:marBottom w:val="0"/>
          <w:divBdr>
            <w:top w:val="none" w:sz="0" w:space="0" w:color="auto"/>
            <w:left w:val="none" w:sz="0" w:space="0" w:color="auto"/>
            <w:bottom w:val="none" w:sz="0" w:space="0" w:color="auto"/>
            <w:right w:val="none" w:sz="0" w:space="0" w:color="auto"/>
          </w:divBdr>
          <w:divsChild>
            <w:div w:id="1109665881">
              <w:marLeft w:val="0"/>
              <w:marRight w:val="0"/>
              <w:marTop w:val="0"/>
              <w:marBottom w:val="0"/>
              <w:divBdr>
                <w:top w:val="none" w:sz="0" w:space="0" w:color="auto"/>
                <w:left w:val="none" w:sz="0" w:space="0" w:color="auto"/>
                <w:bottom w:val="none" w:sz="0" w:space="0" w:color="auto"/>
                <w:right w:val="none" w:sz="0" w:space="0" w:color="auto"/>
              </w:divBdr>
            </w:div>
            <w:div w:id="1071080549">
              <w:marLeft w:val="0"/>
              <w:marRight w:val="0"/>
              <w:marTop w:val="0"/>
              <w:marBottom w:val="0"/>
              <w:divBdr>
                <w:top w:val="none" w:sz="0" w:space="0" w:color="auto"/>
                <w:left w:val="none" w:sz="0" w:space="0" w:color="auto"/>
                <w:bottom w:val="none" w:sz="0" w:space="0" w:color="auto"/>
                <w:right w:val="none" w:sz="0" w:space="0" w:color="auto"/>
              </w:divBdr>
            </w:div>
            <w:div w:id="1586765517">
              <w:marLeft w:val="0"/>
              <w:marRight w:val="0"/>
              <w:marTop w:val="0"/>
              <w:marBottom w:val="0"/>
              <w:divBdr>
                <w:top w:val="none" w:sz="0" w:space="0" w:color="auto"/>
                <w:left w:val="none" w:sz="0" w:space="0" w:color="auto"/>
                <w:bottom w:val="none" w:sz="0" w:space="0" w:color="auto"/>
                <w:right w:val="none" w:sz="0" w:space="0" w:color="auto"/>
              </w:divBdr>
            </w:div>
            <w:div w:id="715397161">
              <w:marLeft w:val="0"/>
              <w:marRight w:val="0"/>
              <w:marTop w:val="0"/>
              <w:marBottom w:val="0"/>
              <w:divBdr>
                <w:top w:val="none" w:sz="0" w:space="0" w:color="auto"/>
                <w:left w:val="none" w:sz="0" w:space="0" w:color="auto"/>
                <w:bottom w:val="none" w:sz="0" w:space="0" w:color="auto"/>
                <w:right w:val="none" w:sz="0" w:space="0" w:color="auto"/>
              </w:divBdr>
            </w:div>
            <w:div w:id="512065350">
              <w:marLeft w:val="0"/>
              <w:marRight w:val="0"/>
              <w:marTop w:val="0"/>
              <w:marBottom w:val="0"/>
              <w:divBdr>
                <w:top w:val="none" w:sz="0" w:space="0" w:color="auto"/>
                <w:left w:val="none" w:sz="0" w:space="0" w:color="auto"/>
                <w:bottom w:val="none" w:sz="0" w:space="0" w:color="auto"/>
                <w:right w:val="none" w:sz="0" w:space="0" w:color="auto"/>
              </w:divBdr>
            </w:div>
          </w:divsChild>
        </w:div>
        <w:div w:id="1961063578">
          <w:marLeft w:val="0"/>
          <w:marRight w:val="0"/>
          <w:marTop w:val="0"/>
          <w:marBottom w:val="0"/>
          <w:divBdr>
            <w:top w:val="none" w:sz="0" w:space="0" w:color="auto"/>
            <w:left w:val="none" w:sz="0" w:space="0" w:color="auto"/>
            <w:bottom w:val="none" w:sz="0" w:space="0" w:color="auto"/>
            <w:right w:val="none" w:sz="0" w:space="0" w:color="auto"/>
          </w:divBdr>
          <w:divsChild>
            <w:div w:id="2067485762">
              <w:marLeft w:val="0"/>
              <w:marRight w:val="0"/>
              <w:marTop w:val="0"/>
              <w:marBottom w:val="0"/>
              <w:divBdr>
                <w:top w:val="none" w:sz="0" w:space="0" w:color="auto"/>
                <w:left w:val="none" w:sz="0" w:space="0" w:color="auto"/>
                <w:bottom w:val="none" w:sz="0" w:space="0" w:color="auto"/>
                <w:right w:val="none" w:sz="0" w:space="0" w:color="auto"/>
              </w:divBdr>
            </w:div>
            <w:div w:id="313918267">
              <w:marLeft w:val="0"/>
              <w:marRight w:val="0"/>
              <w:marTop w:val="0"/>
              <w:marBottom w:val="0"/>
              <w:divBdr>
                <w:top w:val="none" w:sz="0" w:space="0" w:color="auto"/>
                <w:left w:val="none" w:sz="0" w:space="0" w:color="auto"/>
                <w:bottom w:val="none" w:sz="0" w:space="0" w:color="auto"/>
                <w:right w:val="none" w:sz="0" w:space="0" w:color="auto"/>
              </w:divBdr>
            </w:div>
            <w:div w:id="1879581795">
              <w:marLeft w:val="0"/>
              <w:marRight w:val="0"/>
              <w:marTop w:val="0"/>
              <w:marBottom w:val="0"/>
              <w:divBdr>
                <w:top w:val="none" w:sz="0" w:space="0" w:color="auto"/>
                <w:left w:val="none" w:sz="0" w:space="0" w:color="auto"/>
                <w:bottom w:val="none" w:sz="0" w:space="0" w:color="auto"/>
                <w:right w:val="none" w:sz="0" w:space="0" w:color="auto"/>
              </w:divBdr>
            </w:div>
            <w:div w:id="64454356">
              <w:marLeft w:val="0"/>
              <w:marRight w:val="0"/>
              <w:marTop w:val="0"/>
              <w:marBottom w:val="0"/>
              <w:divBdr>
                <w:top w:val="none" w:sz="0" w:space="0" w:color="auto"/>
                <w:left w:val="none" w:sz="0" w:space="0" w:color="auto"/>
                <w:bottom w:val="none" w:sz="0" w:space="0" w:color="auto"/>
                <w:right w:val="none" w:sz="0" w:space="0" w:color="auto"/>
              </w:divBdr>
            </w:div>
            <w:div w:id="1254707345">
              <w:marLeft w:val="0"/>
              <w:marRight w:val="0"/>
              <w:marTop w:val="0"/>
              <w:marBottom w:val="0"/>
              <w:divBdr>
                <w:top w:val="none" w:sz="0" w:space="0" w:color="auto"/>
                <w:left w:val="none" w:sz="0" w:space="0" w:color="auto"/>
                <w:bottom w:val="none" w:sz="0" w:space="0" w:color="auto"/>
                <w:right w:val="none" w:sz="0" w:space="0" w:color="auto"/>
              </w:divBdr>
            </w:div>
          </w:divsChild>
        </w:div>
        <w:div w:id="1676574569">
          <w:marLeft w:val="0"/>
          <w:marRight w:val="0"/>
          <w:marTop w:val="0"/>
          <w:marBottom w:val="0"/>
          <w:divBdr>
            <w:top w:val="none" w:sz="0" w:space="0" w:color="auto"/>
            <w:left w:val="none" w:sz="0" w:space="0" w:color="auto"/>
            <w:bottom w:val="none" w:sz="0" w:space="0" w:color="auto"/>
            <w:right w:val="none" w:sz="0" w:space="0" w:color="auto"/>
          </w:divBdr>
        </w:div>
        <w:div w:id="329646562">
          <w:marLeft w:val="0"/>
          <w:marRight w:val="0"/>
          <w:marTop w:val="0"/>
          <w:marBottom w:val="0"/>
          <w:divBdr>
            <w:top w:val="none" w:sz="0" w:space="0" w:color="auto"/>
            <w:left w:val="none" w:sz="0" w:space="0" w:color="auto"/>
            <w:bottom w:val="none" w:sz="0" w:space="0" w:color="auto"/>
            <w:right w:val="none" w:sz="0" w:space="0" w:color="auto"/>
          </w:divBdr>
        </w:div>
        <w:div w:id="1434983445">
          <w:marLeft w:val="0"/>
          <w:marRight w:val="0"/>
          <w:marTop w:val="0"/>
          <w:marBottom w:val="0"/>
          <w:divBdr>
            <w:top w:val="none" w:sz="0" w:space="0" w:color="auto"/>
            <w:left w:val="none" w:sz="0" w:space="0" w:color="auto"/>
            <w:bottom w:val="none" w:sz="0" w:space="0" w:color="auto"/>
            <w:right w:val="none" w:sz="0" w:space="0" w:color="auto"/>
          </w:divBdr>
        </w:div>
        <w:div w:id="1407337245">
          <w:marLeft w:val="0"/>
          <w:marRight w:val="0"/>
          <w:marTop w:val="0"/>
          <w:marBottom w:val="0"/>
          <w:divBdr>
            <w:top w:val="none" w:sz="0" w:space="0" w:color="auto"/>
            <w:left w:val="none" w:sz="0" w:space="0" w:color="auto"/>
            <w:bottom w:val="none" w:sz="0" w:space="0" w:color="auto"/>
            <w:right w:val="none" w:sz="0" w:space="0" w:color="auto"/>
          </w:divBdr>
        </w:div>
      </w:divsChild>
    </w:div>
    <w:div w:id="17591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brunswick.rutgers.edu/sites/default/files/2022-04/new_course_and_program_approval_process_%204-7revis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brunswick.rutgers.edu/sites/default/files/2022-04/program%20modification%20process_%204-15_final_cmm.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brunswick.rutgers.edu/sites/default/files/2022-04/Letter%20of%20Intent_4_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Mangin</dc:creator>
  <cp:keywords/>
  <dc:description/>
  <cp:lastModifiedBy>Darren Clarke</cp:lastModifiedBy>
  <cp:revision>2</cp:revision>
  <cp:lastPrinted>2022-05-09T19:02:00Z</cp:lastPrinted>
  <dcterms:created xsi:type="dcterms:W3CDTF">2022-05-09T19:04:00Z</dcterms:created>
  <dcterms:modified xsi:type="dcterms:W3CDTF">2022-05-09T19:04:00Z</dcterms:modified>
</cp:coreProperties>
</file>