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A8" w:rsidRDefault="00C5311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05DCE" wp14:editId="48EB601B">
                <wp:simplePos x="0" y="0"/>
                <wp:positionH relativeFrom="page">
                  <wp:posOffset>2566670</wp:posOffset>
                </wp:positionH>
                <wp:positionV relativeFrom="page">
                  <wp:posOffset>6909435</wp:posOffset>
                </wp:positionV>
                <wp:extent cx="1962150" cy="3011170"/>
                <wp:effectExtent l="0" t="0" r="0" b="11430"/>
                <wp:wrapThrough wrapText="bothSides">
                  <wp:wrapPolygon edited="0">
                    <wp:start x="280" y="0"/>
                    <wp:lineTo x="280" y="21500"/>
                    <wp:lineTo x="20971" y="21500"/>
                    <wp:lineTo x="20971" y="0"/>
                    <wp:lineTo x="28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01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For more information,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please</w:t>
                            </w:r>
                            <w:proofErr w:type="gram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contact </w:t>
                            </w:r>
                            <w:proofErr w:type="spell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Alisia</w:t>
                            </w:r>
                            <w:proofErr w:type="spell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Belzer</w:t>
                            </w:r>
                            <w:proofErr w:type="spellEnd"/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Program Coordinator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:rsidR="00C53118" w:rsidRPr="008C64B0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proofErr w:type="gramStart"/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alias.belzer@gse.rutgers.edu</w:t>
                            </w:r>
                            <w:proofErr w:type="gramEnd"/>
                          </w:p>
                          <w:p w:rsidR="00C53118" w:rsidRPr="00877ADA" w:rsidRDefault="00C53118" w:rsidP="00C5311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C53118" w:rsidRPr="00877ADA" w:rsidRDefault="00C53118" w:rsidP="00C5311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C53118" w:rsidRDefault="00C53118" w:rsidP="00C5311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C53118" w:rsidRPr="00302B06" w:rsidRDefault="00C53118" w:rsidP="00C5311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202.1pt;margin-top:544.05pt;width:154.5pt;height:237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" mv:complextextbox="1" filled="f" stroked="f">
                <v:textbox>
                  <w:txbxContent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For more information,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proofErr w:type="gram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please</w:t>
                      </w:r>
                      <w:proofErr w:type="gram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contact </w:t>
                      </w:r>
                      <w:proofErr w:type="spell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Alisia</w:t>
                      </w:r>
                      <w:proofErr w:type="spell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Belzer</w:t>
                      </w:r>
                      <w:proofErr w:type="spellEnd"/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,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Program Coordinator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:rsidR="00C53118" w:rsidRPr="008C64B0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proofErr w:type="gramStart"/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alias.belzer@gse.rutgers.edu</w:t>
                      </w:r>
                      <w:proofErr w:type="gramEnd"/>
                    </w:p>
                    <w:p w:rsidR="00C53118" w:rsidRPr="00877ADA" w:rsidRDefault="00C53118" w:rsidP="00C5311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C53118" w:rsidRPr="00877ADA" w:rsidRDefault="00C53118" w:rsidP="00C5311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C53118" w:rsidRDefault="00C53118" w:rsidP="00C5311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C53118" w:rsidRPr="00302B06" w:rsidRDefault="00C53118" w:rsidP="00C5311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4D0D5" wp14:editId="7CAC88FD">
                <wp:simplePos x="0" y="0"/>
                <wp:positionH relativeFrom="page">
                  <wp:posOffset>4676140</wp:posOffset>
                </wp:positionH>
                <wp:positionV relativeFrom="page">
                  <wp:posOffset>3177540</wp:posOffset>
                </wp:positionV>
                <wp:extent cx="1828800" cy="539115"/>
                <wp:effectExtent l="0" t="0" r="0" b="0"/>
                <wp:wrapThrough wrapText="bothSides">
                  <wp:wrapPolygon edited="0">
                    <wp:start x="300" y="0"/>
                    <wp:lineTo x="300" y="20353"/>
                    <wp:lineTo x="21000" y="20353"/>
                    <wp:lineTo x="21000" y="0"/>
                    <wp:lineTo x="3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53118" w:rsidRPr="008C64B0" w:rsidRDefault="00C53118" w:rsidP="00C5311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  <w:t>Courses: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68.2pt;margin-top:250.2pt;width:2in;height:42.45pt;z-index:2516664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" mv:complextextbox="1" filled="f" stroked="f">
                <v:textbox>
                  <w:txbxContent>
                    <w:p w:rsidR="00C53118" w:rsidRPr="008C64B0" w:rsidRDefault="00C53118" w:rsidP="00C53118">
                      <w:pPr>
                        <w:spacing w:line="204" w:lineRule="auto"/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  <w:t>Courses: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FD7AB" wp14:editId="1351B63B">
                <wp:simplePos x="0" y="0"/>
                <wp:positionH relativeFrom="page">
                  <wp:posOffset>4723130</wp:posOffset>
                </wp:positionH>
                <wp:positionV relativeFrom="page">
                  <wp:posOffset>3869690</wp:posOffset>
                </wp:positionV>
                <wp:extent cx="2271395" cy="5911215"/>
                <wp:effectExtent l="0" t="0" r="0" b="6985"/>
                <wp:wrapThrough wrapText="bothSides">
                  <wp:wrapPolygon edited="0">
                    <wp:start x="242" y="0"/>
                    <wp:lineTo x="242" y="21533"/>
                    <wp:lineTo x="21014" y="21533"/>
                    <wp:lineTo x="21014" y="0"/>
                    <wp:lineTo x="24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395" cy="591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ESL, Low Literacy and the Adult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Learner: Mapping the Field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(Spring Semester)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Effective Reading and Writing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for Adult Basic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Education Students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(Summer Semester)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Effective Reading and Writing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for GED and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Developmental College Students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(Summer Semester)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Instruction to Adult and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Continuing Education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(Fall and Spring Semester)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OR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>Understanding the Adult</w:t>
                            </w:r>
                            <w:r>
                              <w:rPr>
                                <w:rFonts w:ascii="FC-Giovanni-Bk" w:hAnsi="FC-Giovanni-Bk"/>
                                <w:sz w:val="21"/>
                                <w:szCs w:val="21"/>
                              </w:rPr>
                              <w:t xml:space="preserve"> Learner</w:t>
                            </w:r>
                          </w:p>
                          <w:p w:rsidR="00C53118" w:rsidRPr="00F8125C" w:rsidRDefault="00C53118" w:rsidP="00C53118">
                            <w:pPr>
                              <w:spacing w:line="252" w:lineRule="auto"/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</w:pPr>
                            <w:r w:rsidRPr="00F8125C">
                              <w:rPr>
                                <w:rFonts w:ascii="FC-Giovanni-Bk" w:hAnsi="FC-Giovanni-Bk"/>
                                <w:color w:val="E10000"/>
                                <w:sz w:val="21"/>
                                <w:szCs w:val="21"/>
                              </w:rPr>
                              <w:t>(Fall and Summer Semester)</w:t>
                            </w:r>
                          </w:p>
                          <w:p w:rsidR="00C53118" w:rsidRDefault="00C53118" w:rsidP="00C5311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C53118" w:rsidRPr="00302B06" w:rsidRDefault="00C53118" w:rsidP="00C5311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71.9pt;margin-top:304.7pt;width:178.85pt;height:465.4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" mv:complextextbox="1" filled="f" stroked="f">
                <v:textbox>
                  <w:txbxContent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ESL, Low Literacy and the Adult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Learner: Mapping the Field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(Spring Semester)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Effective Reading and Writing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for Adult Basic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Education Students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(Summer Semester)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Effective Reading and Writing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for GED and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Developmental College Students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(Summer Semester)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Instruction to Adult and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Continuing Education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(Fall and Spring Semester)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OR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sz w:val="21"/>
                          <w:szCs w:val="21"/>
                        </w:rPr>
                        <w:t>Understanding the Adult</w:t>
                      </w:r>
                      <w:r>
                        <w:rPr>
                          <w:rFonts w:ascii="FC-Giovanni-Bk" w:hAnsi="FC-Giovanni-Bk"/>
                          <w:sz w:val="21"/>
                          <w:szCs w:val="21"/>
                        </w:rPr>
                        <w:t xml:space="preserve"> Learner</w:t>
                      </w:r>
                    </w:p>
                    <w:p w:rsidR="00C53118" w:rsidRPr="00F8125C" w:rsidRDefault="00C53118" w:rsidP="00C53118">
                      <w:pPr>
                        <w:spacing w:line="252" w:lineRule="auto"/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</w:pPr>
                      <w:r w:rsidRPr="00F8125C">
                        <w:rPr>
                          <w:rFonts w:ascii="FC-Giovanni-Bk" w:hAnsi="FC-Giovanni-Bk"/>
                          <w:color w:val="E10000"/>
                          <w:sz w:val="21"/>
                          <w:szCs w:val="21"/>
                        </w:rPr>
                        <w:t>(Fall and Summer Semester)</w:t>
                      </w:r>
                    </w:p>
                    <w:p w:rsidR="00C53118" w:rsidRDefault="00C53118" w:rsidP="00C5311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C53118" w:rsidRPr="00302B06" w:rsidRDefault="00C53118" w:rsidP="00C5311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0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F02C0" wp14:editId="3C4932A0">
                <wp:simplePos x="0" y="0"/>
                <wp:positionH relativeFrom="page">
                  <wp:posOffset>939165</wp:posOffset>
                </wp:positionH>
                <wp:positionV relativeFrom="page">
                  <wp:posOffset>6066155</wp:posOffset>
                </wp:positionV>
                <wp:extent cx="3435350" cy="4912360"/>
                <wp:effectExtent l="0" t="0" r="0" b="0"/>
                <wp:wrapThrough wrapText="bothSides">
                  <wp:wrapPolygon edited="0">
                    <wp:start x="160" y="0"/>
                    <wp:lineTo x="160" y="21444"/>
                    <wp:lineTo x="21241" y="21444"/>
                    <wp:lineTo x="21241" y="0"/>
                    <wp:lineTo x="16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0" cy="491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6C" w:rsidRDefault="0095406C" w:rsidP="0095406C">
                            <w:pP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  <w:t></w:t>
                            </w:r>
                          </w:p>
                          <w:p w:rsidR="0095406C" w:rsidRPr="00243D6D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118"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 w:rsidRPr="00C53118"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courses are offered 100</w:t>
                            </w:r>
                            <w:bookmarkStart w:id="0" w:name="_GoBack"/>
                            <w:bookmarkEnd w:id="0"/>
                            <w:r w:rsidRPr="00C53118"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  <w:t>% online</w:t>
                            </w:r>
                          </w:p>
                          <w:p w:rsidR="0095406C" w:rsidRPr="00243D6D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95406C" w:rsidRPr="00C53118" w:rsidRDefault="0095406C" w:rsidP="0095406C">
                            <w:pPr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53118"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  <w:r w:rsidRPr="00C53118">
                              <w:rPr>
                                <w:rFonts w:ascii="FC-Giovanni-Bk" w:hAnsi="FC-Giovanni-Bk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program pre-requisites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3.95pt;margin-top:477.65pt;width:270.5pt;height:386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" mv:complextextbox="1" filled="f" stroked="f">
                <v:textbox>
                  <w:txbxContent>
                    <w:p w:rsidR="0095406C" w:rsidRDefault="0095406C" w:rsidP="0095406C">
                      <w:pPr>
                        <w:rPr>
                          <w:rFonts w:ascii="Zapf Dingbats" w:hAnsi="Zapf Dingbats"/>
                          <w:sz w:val="22"/>
                          <w:szCs w:val="22"/>
                        </w:rPr>
                      </w:pPr>
                      <w:r>
                        <w:rPr>
                          <w:rFonts w:ascii="Zapf Dingbats" w:hAnsi="Zapf Dingbats"/>
                          <w:sz w:val="22"/>
                          <w:szCs w:val="22"/>
                        </w:rPr>
                        <w:t></w:t>
                      </w:r>
                    </w:p>
                    <w:p w:rsidR="0095406C" w:rsidRPr="00243D6D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C53118"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  <w:t>All</w:t>
                      </w:r>
                      <w:proofErr w:type="gramEnd"/>
                      <w:r w:rsidRPr="00C53118"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  <w:t xml:space="preserve"> courses are offered 100</w:t>
                      </w:r>
                      <w:bookmarkStart w:id="1" w:name="_GoBack"/>
                      <w:bookmarkEnd w:id="1"/>
                      <w:r w:rsidRPr="00C53118"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  <w:t>% online</w:t>
                      </w:r>
                    </w:p>
                    <w:p w:rsidR="0095406C" w:rsidRPr="00243D6D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95406C" w:rsidRPr="00C53118" w:rsidRDefault="0095406C" w:rsidP="0095406C">
                      <w:pPr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C53118"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  <w:t>No</w:t>
                      </w:r>
                      <w:proofErr w:type="gramEnd"/>
                      <w:r w:rsidRPr="00C53118">
                        <w:rPr>
                          <w:rFonts w:ascii="FC-Giovanni-Bk" w:hAnsi="FC-Giovanni-Bk"/>
                          <w:color w:val="FFFFFF" w:themeColor="background1"/>
                          <w:sz w:val="22"/>
                          <w:szCs w:val="22"/>
                        </w:rPr>
                        <w:t xml:space="preserve"> program pre-requisites required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0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CB52F" wp14:editId="0CFF8FF6">
                <wp:simplePos x="0" y="0"/>
                <wp:positionH relativeFrom="page">
                  <wp:posOffset>939165</wp:posOffset>
                </wp:positionH>
                <wp:positionV relativeFrom="page">
                  <wp:posOffset>3870325</wp:posOffset>
                </wp:positionV>
                <wp:extent cx="3589655" cy="3826510"/>
                <wp:effectExtent l="0" t="0" r="0" b="8890"/>
                <wp:wrapThrough wrapText="bothSides">
                  <wp:wrapPolygon edited="0">
                    <wp:start x="153" y="0"/>
                    <wp:lineTo x="153" y="21507"/>
                    <wp:lineTo x="21245" y="21507"/>
                    <wp:lineTo x="21245" y="0"/>
                    <wp:lineTo x="15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655" cy="382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Rutgers Graduate School of Education is now</w:t>
                            </w: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offering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 12 credit Graduate Certificate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i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 Adult</w:t>
                            </w:r>
                          </w:p>
                          <w:p w:rsidR="0095406C" w:rsidRPr="008572B3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ESL and Literacy Education.</w:t>
                            </w:r>
                          </w:p>
                          <w:p w:rsidR="0095406C" w:rsidRPr="008572B3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This program is designed for those working or</w:t>
                            </w: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interested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in working in adult basic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ducation</w:t>
                            </w: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settings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and who want to improve their skills and</w:t>
                            </w:r>
                          </w:p>
                          <w:p w:rsidR="0095406C" w:rsidRPr="008572B3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knowledge</w:t>
                            </w:r>
                            <w:proofErr w:type="gramEnd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to better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eet the needs of adult students.</w:t>
                            </w:r>
                          </w:p>
                          <w:p w:rsidR="0095406C" w:rsidRPr="008572B3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These courses can also be counted towards a Rutgers</w:t>
                            </w:r>
                          </w:p>
                          <w:p w:rsidR="0095406C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Graduate School of Education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30 credit, fully online</w:t>
                            </w:r>
                          </w:p>
                          <w:p w:rsidR="0095406C" w:rsidRPr="008572B3" w:rsidRDefault="0095406C" w:rsidP="0095406C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Masters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egree in Adult and Continuing Education.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73.95pt;margin-top:304.75pt;width:282.65pt;height:30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" mv:complextextbox="1" filled="f" stroked="f">
                <v:textbox>
                  <w:txbxContent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Rutgers Graduate School of Education is now</w:t>
                      </w: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offering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 12 credit Graduate Certificate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i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n Adult</w:t>
                      </w:r>
                    </w:p>
                    <w:p w:rsidR="0095406C" w:rsidRPr="008572B3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ESL and Literacy Education.</w:t>
                      </w:r>
                    </w:p>
                    <w:p w:rsidR="0095406C" w:rsidRPr="008572B3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This program is designed for those working or</w:t>
                      </w: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interested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in working in adult basic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e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ducation</w:t>
                      </w: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settings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and who want to improve their skills and</w:t>
                      </w:r>
                    </w:p>
                    <w:p w:rsidR="0095406C" w:rsidRPr="008572B3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knowledge</w:t>
                      </w:r>
                      <w:proofErr w:type="gramEnd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to better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m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eet the needs of adult students.</w:t>
                      </w:r>
                    </w:p>
                    <w:p w:rsidR="0095406C" w:rsidRPr="008572B3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These courses can also be counted towards a Rutgers</w:t>
                      </w:r>
                    </w:p>
                    <w:p w:rsidR="0095406C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Graduate School of Education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30 credit, fully online</w:t>
                      </w:r>
                    </w:p>
                    <w:p w:rsidR="0095406C" w:rsidRPr="008572B3" w:rsidRDefault="0095406C" w:rsidP="0095406C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Masters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D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egree in Adult and Continuing Education.</w:t>
                      </w:r>
                      <w:proofErr w:type="gramEnd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0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AFD8E" wp14:editId="280E0F13">
                <wp:simplePos x="0" y="0"/>
                <wp:positionH relativeFrom="page">
                  <wp:posOffset>852805</wp:posOffset>
                </wp:positionH>
                <wp:positionV relativeFrom="page">
                  <wp:posOffset>930910</wp:posOffset>
                </wp:positionV>
                <wp:extent cx="3676015" cy="5135245"/>
                <wp:effectExtent l="0" t="0" r="0" b="0"/>
                <wp:wrapThrough wrapText="bothSides">
                  <wp:wrapPolygon edited="0">
                    <wp:start x="149" y="0"/>
                    <wp:lineTo x="149" y="21474"/>
                    <wp:lineTo x="21343" y="21474"/>
                    <wp:lineTo x="21343" y="0"/>
                    <wp:lineTo x="14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015" cy="513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06C" w:rsidRDefault="0095406C" w:rsidP="0095406C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Online </w:t>
                            </w:r>
                          </w:p>
                          <w:p w:rsidR="0095406C" w:rsidRPr="00A36BB8" w:rsidRDefault="0095406C" w:rsidP="0095406C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Certificate</w:t>
                            </w:r>
                          </w:p>
                          <w:p w:rsidR="0095406C" w:rsidRDefault="0095406C" w:rsidP="0095406C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i</w:t>
                            </w: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Adult ESL </w:t>
                            </w:r>
                          </w:p>
                          <w:p w:rsidR="0095406C" w:rsidRPr="009D7F23" w:rsidRDefault="0095406C" w:rsidP="0095406C">
                            <w:pPr>
                              <w:spacing w:line="180" w:lineRule="auto"/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A36BB8">
                              <w:rPr>
                                <w:rFonts w:ascii="FC-Giovanni-Bk" w:hAnsi="FC-Giovanni-Bk"/>
                                <w:color w:val="FFFFFF" w:themeColor="background1"/>
                                <w:sz w:val="96"/>
                                <w:szCs w:val="96"/>
                              </w:rPr>
                              <w:t>Literacy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7.15pt;margin-top:73.3pt;width:289.45pt;height:404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" mv:complextextbox="1" filled="f" stroked="f">
                <v:textbox>
                  <w:txbxContent>
                    <w:p w:rsidR="0095406C" w:rsidRDefault="0095406C" w:rsidP="0095406C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Online </w:t>
                      </w:r>
                    </w:p>
                    <w:p w:rsidR="0095406C" w:rsidRPr="00A36BB8" w:rsidRDefault="0095406C" w:rsidP="0095406C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Certificate</w:t>
                      </w:r>
                    </w:p>
                    <w:p w:rsidR="0095406C" w:rsidRDefault="0095406C" w:rsidP="0095406C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i</w:t>
                      </w: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 Adult ESL </w:t>
                      </w:r>
                    </w:p>
                    <w:p w:rsidR="0095406C" w:rsidRPr="009D7F23" w:rsidRDefault="0095406C" w:rsidP="0095406C">
                      <w:pPr>
                        <w:spacing w:line="180" w:lineRule="auto"/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and</w:t>
                      </w:r>
                      <w:proofErr w:type="gramEnd"/>
                      <w:r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 xml:space="preserve"> </w:t>
                      </w:r>
                      <w:r w:rsidRPr="00A36BB8">
                        <w:rPr>
                          <w:rFonts w:ascii="FC-Giovanni-Bk" w:hAnsi="FC-Giovanni-Bk"/>
                          <w:color w:val="FFFFFF" w:themeColor="background1"/>
                          <w:sz w:val="96"/>
                          <w:szCs w:val="96"/>
                        </w:rPr>
                        <w:t>Literacy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406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6400800" cy="8759825"/>
            <wp:effectExtent l="0" t="0" r="0" b="3175"/>
            <wp:wrapThrough wrapText="bothSides">
              <wp:wrapPolygon edited="0">
                <wp:start x="0" y="0"/>
                <wp:lineTo x="0" y="21545"/>
                <wp:lineTo x="21514" y="21545"/>
                <wp:lineTo x="2151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5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3DA8" w:rsidSect="001F3DA8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C-Giovanni-Bk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1F3DA8"/>
    <w:rsid w:val="00176B6C"/>
    <w:rsid w:val="001F3DA8"/>
    <w:rsid w:val="002C40E7"/>
    <w:rsid w:val="003744F1"/>
    <w:rsid w:val="0095406C"/>
    <w:rsid w:val="00C5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18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18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>Eric Miller and Associates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Graduate School of Education</cp:lastModifiedBy>
  <cp:revision>2</cp:revision>
  <cp:lastPrinted>2017-08-31T01:22:00Z</cp:lastPrinted>
  <dcterms:created xsi:type="dcterms:W3CDTF">2017-09-10T22:02:00Z</dcterms:created>
  <dcterms:modified xsi:type="dcterms:W3CDTF">2017-09-10T22:02:00Z</dcterms:modified>
</cp:coreProperties>
</file>